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İHBAR SÜRESİNE UYMAMA NEDENİYLE FESİH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 veya Şirket Adı] [İşveren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[Çalışanın Adı Soyadı] [Çalışanın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İş Akdinin Feshi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Şirketimizde [Çalışanın Görev Unvanı] olarak çalışan siz, [İstifa Tarihi] tarihinde iş akdinizi feshetme isteğinizi bildirmiş bulunmaktasınız. Ancak, iş sözleşmenizde belirtilen [İhbar Süresi] haftalık/aylık ihbar süresine uymaksızın iş akdinizi sonlandırmış olmanız, 4857 sayılı İş Kanunu'nun 17. maddesi hükmüne aykırılık teşkil etmektedir.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Kanunu'nun 25/II-g maddesi uyarınca, işçinin ahlak ve iyi niyet kurallarına uymayan hallerinden olan, iş sözleşmesiyle belirlenen süreye uymaksızın işi bırakması, iş akdinin haklı nedenle feshedilmesini gerektirir.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 iş akdiniz haklı nedenle ve derhal feshedilmiştir. İhbar süresine uymamanız nedeniyle doğan zararımızı ayrıca talep etme hakkımız saklıdır.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İmzası] [İşveren Yetkilisinin Adı Soyadı] [İşveren Yetkilisinin Unvanı]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 örneği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dilekçesi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olayın özel durumuna ve hukuki gerekçelere göre değişebilir.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ihbar süresine uymaması nedeniyle işverene tazminat ödemek zorunda kalabilir.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 akdinin haksız feshedildiğini düşünüyorsa, işe iade davası açabilir.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