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İŞ MAHKEMESİNE</w:t>
      </w:r>
    </w:p>
    <w:p/>
    <w:p>
      <w:pPr>
        <w:jc w:val="center"/>
      </w:pPr>
      <w:r>
        <w:rPr>
          <w:sz w:val="22"/>
        </w:rPr>
        <w:t>Konu: İhbar tazminatı talebine itiraz (işveren)</w:t>
      </w:r>
    </w:p>
    <w:p/>
    <w:p>
      <w:pPr>
        <w:jc w:val="left"/>
      </w:pPr>
      <w:r>
        <w:rPr>
          <w:sz w:val="22"/>
        </w:rPr>
        <w:t>Tarafımıza yöneltilen ihbar tazminatı talebine ilişkin olarak; 4857 sayılı İş Kanunu m.17 ve m.25 hükümleri uyarınca talep şartlarının somut olayda oluşmadığını değerlendiriyoruz.</w:t>
      </w:r>
    </w:p>
    <w:p/>
    <w:p>
      <w:pPr>
        <w:jc w:val="left"/>
      </w:pPr>
      <w:r>
        <w:rPr>
          <w:sz w:val="22"/>
        </w:rPr>
        <w:t>Fesih sebebi ve hukuki durum: İş sözleşmesi; [deneme süresi içinde fesih] / [işçinin 4857 m.25/II kapsamında haklı nedenle derhal feshi gerektiren davranışı] / [belirli süreli sözleşmenin süresinin bitimi] / [ikale (karşılıklı sonlandırma) sözleşmesi] nedeniyle sona ermiştir. Bu hâllerde ihbar önelleri uygulanmaz; ihbar tazminatı doğmaz.</w:t>
      </w:r>
    </w:p>
    <w:p/>
    <w:p>
      <w:pPr>
        <w:jc w:val="left"/>
      </w:pPr>
      <w:r>
        <w:rPr>
          <w:sz w:val="22"/>
        </w:rPr>
        <w:t>Deliller: Fesih bildirimi/ikale metni, disiplin tutanakları, puantaj‑bordro kayıtları, kamera/turnike kayıtları, yazışmalar ve diğer ilgili belgeler dilekçe ekinde sunulmuştur. Gerektiğinde tanık deliline başvurulacaktır.</w:t>
      </w:r>
    </w:p>
    <w:p/>
    <w:p>
      <w:pPr>
        <w:jc w:val="left"/>
      </w:pPr>
      <w:r>
        <w:rPr>
          <w:sz w:val="22"/>
        </w:rPr>
        <w:t>Sonuç ve talep: Açıklanan nedenlerle ihbar tazminatı talebinin reddine; yargılama giderleri ile vekâlet ücretinin karşı tarafa yükletilmesine karar verilmesini arz ve talep ederiz.</w:t>
      </w:r>
    </w:p>
    <w:p/>
    <w:p>
      <w:pPr>
        <w:jc w:val="left"/>
      </w:pPr>
      <w:r>
        <w:rPr>
          <w:sz w:val="22"/>
        </w:rPr>
        <w:t>Gereğini arz ve talep ederiz.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[İşveren/Şirket]</w:t>
      </w:r>
    </w:p>
    <w:p>
      <w:pPr>
        <w:jc w:val="left"/>
      </w:pPr>
      <w:r>
        <w:rPr>
          <w:sz w:val="22"/>
        </w:rPr>
        <w:t>Unvan : ______</w:t>
      </w:r>
    </w:p>
    <w:p>
      <w:pPr>
        <w:jc w:val="left"/>
      </w:pPr>
      <w:r>
        <w:rPr>
          <w:sz w:val="22"/>
        </w:rPr>
        <w:t>Vergi No : ______</w:t>
      </w:r>
    </w:p>
    <w:p>
      <w:pPr>
        <w:jc w:val="left"/>
      </w:pPr>
      <w:r>
        <w:rPr>
          <w:sz w:val="22"/>
        </w:rPr>
        <w:t>SGK Sicil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Yetkili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Fesih bildirimi/ikale sözleşmesi</w:t>
      </w:r>
    </w:p>
    <w:p>
      <w:pPr>
        <w:jc w:val="left"/>
      </w:pPr>
      <w:r>
        <w:rPr>
          <w:sz w:val="22"/>
        </w:rPr>
        <w:t>2) Disiplin tutanakları ve yazışmalar (varsa)</w:t>
      </w:r>
    </w:p>
    <w:p>
      <w:pPr>
        <w:jc w:val="left"/>
      </w:pPr>
      <w:r>
        <w:rPr>
          <w:sz w:val="22"/>
        </w:rPr>
        <w:t>3) Puantaj, bordro ve giriş‑çıkış (turnike) kayıtları (varsa)</w:t>
      </w:r>
    </w:p>
    <w:p>
      <w:pPr>
        <w:jc w:val="left"/>
      </w:pPr>
      <w:r>
        <w:rPr>
          <w:sz w:val="22"/>
        </w:rPr>
        <w:t>4) Tanık listesi (varsa)</w:t>
      </w:r>
    </w:p>
    <w:p>
      <w:pPr>
        <w:jc w:val="left"/>
      </w:pPr>
      <w:r>
        <w:rPr>
          <w:sz w:val="22"/>
        </w:rPr>
        <w:t>5) Diğer delil ve belgeler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