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İHBAR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Tutanağın Düzenlendiği Yer:</w:t>
      </w:r>
      <w:r w:rsidDel="00000000" w:rsidR="00000000" w:rsidRPr="00000000">
        <w:rPr>
          <w:color w:val="1f1f1f"/>
          <w:rtl w:val="0"/>
        </w:rPr>
        <w:t xml:space="preserve"> (İl/İlçe) </w:t>
      </w:r>
      <w:r w:rsidDel="00000000" w:rsidR="00000000" w:rsidRPr="00000000">
        <w:rPr>
          <w:b w:val="1"/>
          <w:color w:val="1f1f1f"/>
          <w:rtl w:val="0"/>
        </w:rPr>
        <w:t xml:space="preserve">Tutanağın Düzenlendiği Tarih ve Saat: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İhbarı Alan Birim/Kurum: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İhbar Edenin: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İhbarın Konusu:</w:t>
      </w:r>
      <w:r w:rsidDel="00000000" w:rsidR="00000000" w:rsidRPr="00000000">
        <w:rPr>
          <w:color w:val="1f1f1f"/>
          <w:rtl w:val="0"/>
        </w:rPr>
        <w:t xml:space="preserve"> (İhbar edilen olayın ne olduğu, ne zaman ve nerede gerçekleştiği)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İhbarın Ayrıntıları:</w:t>
      </w:r>
      <w:r w:rsidDel="00000000" w:rsidR="00000000" w:rsidRPr="00000000">
        <w:rPr>
          <w:color w:val="1f1f1f"/>
          <w:rtl w:val="0"/>
        </w:rPr>
        <w:t xml:space="preserve"> (İhbar edenin olayla ilgili verdiği tüm bilgiler, tanıklar varsa bilgileri)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İhbar Edenin İmzası: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İhbarı Alanın İmzası ve Unvanı: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Fotoğraflar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Videolar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Belgeler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olup, ilgili mevzuat hükümlerine göre düzenlenmelidir.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edenin kimliği gizli tutulabilir.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tutanağı, ilgili merciler tarafından saklanır ve gerektiğinde delil olarak kullanılır.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tutanak sadece bir örnektir ve hukuki danışmanlık yerine geçmez. Herhangi bir hukuki işlem yapmadan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