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AKDİNİN FESHEDİLDİĞİNE DAİR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[Çalışanın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[Çalışanın Görev Unvanı] olarak çalışan siz, [İşe Başlama Tarihi] tarihinden itibaren iş sözleşmesi ile çalışmaktaydınız. Ancak, [Fesih Nedeni (Örneğin: İşyerine devamsızlık, işverenin haklı nedenleri, işçinin ahlak ve iyi niyet kurallarına uymaması vb.)] nedeniyle iş akdiniz [Fesih Tarihi] tarihi itibariyle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[İlgili Madde] maddesi uyarınca, fesih bildiriminin size tebliğ edildiği tarihi takip eden [İhbar Süresi] gün/hafta/ay içerisinde iş akdiniz sona erecektir.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tarihine kadar olan süre içinde, varsa kullanmadığınız yıllık izinlerinizi kullanabilirsiniz. Ayrıca, fesih tarihi itibariyle kıdem ve ihbar tazminatlarınız hesaplanarak tarafınıza ödenecektir.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örneği (gerekliyse)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nedenine ilişkin belgeler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iş akdinin fesih nedenine ve iş sözleşmesinin özel şartlarına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akdinin haksız feshedildiğini düşünüyorsa, işe iade davası açabilir.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 akdinin feshi ile ilgili detaylı hükümler bulunmaktadır.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İşverenin, işçiye fesih bildiriminde bulunmadan önce geçerli bir fesih nedeni olması gerekmektedir.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İşçinin, fesih bildirimine karşı yasal hakları vardır.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