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 HAKLI İHTAR NEDENİYLE TAHLİYE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Sözleşmesinin Feshi ve Tahliye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Başlangıç Tarihi] tarihinde imzalanan ve [Kiralanan Konutun Adresi] adresindeki konutu kapsayan kira sözleşmemiz gereğince, kira bedelinin her ayın [Ödeme Günü] günü ödenmesi gerekmektedir. Ancak, tarafınızdan;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[Birinci Haklı İhtar Tarihi] tarihinde [Birinci İhtar Miktarı] TL tutarındaki kira borcunuz için,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[İkinci Haklı İhtar Tarihi] tarihinde [İkinci İhtar Miktarı] TL tutarındaki kira borcunuz için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iki ayrı ihtarname gönderilmiş olmasına rağmen, bu borçlarınızı ödememiş bulunmaktasınız.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6098 sayılı Türk Borçlar Kanunu'nun 352. maddesi ve 350/2-b maddesi uyarınca, kira bedelinin iki haklı ihtara rağmen ödenmemesi, kira sözleşmesinin feshi için haklı sebep oluşturmaktadır.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kira sözleşmesi haklı nedenle feshedilmiş olup, konutu [Tahliye Tarihi] tarihine kadar tahliye etmenizi talep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yollara başvurarak hakkımı arayacağımı ve doğacak tüm masrafların tarafınızdan karşılanacağını bildiririm.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sunar, iyi günler dilerim.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İmzası] [Ev Sahibinin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örneği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Birinci haklı ihtarname örneği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İkinci haklı ihtarname örneği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sözleşmesinin özel şartlarına ve yasal düzenlemelere göre değişebilir.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İki haklı ihtar, farklı aylara ait kira borçları için gönderilmiş olmalıdır.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fesih bildirimine itiraz etmek isterse, fesih bildiriminin kendisine tebliğ edildiği tarihten itibaren 1 ay içinde sulh hukuk mahkemesine başvurabilir.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 olmayabilir.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