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VERME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 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BORÇ ALAN: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BORÇ VEREN'in, BORÇ ALAN'a (Borç Miktarı) TL tutarında borç vermesi ve bu borcun geri ödenmesi şartlarını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BORÇ MİKTARI VE ÖDEME KOŞULLARI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Miktarı: (Borç Miktarı) TL (yazı ile)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 (Taksit sayısı ve tutarları belirtilecek)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(Belirli bir tarih veya taksitlerin ödeme tarihleri)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(Uygulanacaksa faiz oranı ve hesaplama yöntemi)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TEMİNAT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(Teminat türü belirtilecek. Örneğin: Kefil, senet, çek vb.)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(Teminatın detayları belirtilecek. Örneğin: Kefilin adı soyadı, T.C. kimlik numarası, adresi)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TEMERRÜT HALİ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 Alan, borcunu zamanında ödemez veya işbu protokolde yer alan diğer yükümlülüklerini yerine getirmezse, Borç Veren, tüm borcun muaccel hale geldiğini talep etme ve yasal yollara başvurma hakkına sahiptir.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YÜRÜRLÜK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BORÇ ALAN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Soyadı) (Adı Soyadı)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No) (T.C. Kimlik No)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 verme protokolüdür. Tarafların ihtiyaçlarına ve özel durumlarına göre protokolde değişiklikler yapılabilir.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verme işlemlerinde mutlaka yazılı bir protokol düzenlenmesi, tarafların haklarını koruması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