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[İL] Tüketici Hakem Heyeti Başkanlığı'na</w:t>
      </w:r>
    </w:p>
    <w:p/>
    <w:p>
      <w:pPr>
        <w:jc w:val="center"/>
      </w:pPr>
      <w:r>
        <w:rPr>
          <w:sz w:val="22"/>
        </w:rPr>
        <w:t>Konu: 6502 sayılı Kanun kapsamında tüketici uyuşmazlığı başvurusu</w:t>
      </w:r>
    </w:p>
    <w:p/>
    <w:p>
      <w:pPr>
        <w:jc w:val="left"/>
      </w:pPr>
      <w:r>
        <w:rPr>
          <w:sz w:val="22"/>
        </w:rPr>
        <w:t>Taraflar: Başvuran (Tüketici) [Ad Soyad] — Satıcı/Sağlayıcı [Unvan/Ad Soyad] (Vergi No/TCKN: ______, Adres: ______).</w:t>
      </w:r>
    </w:p>
    <w:p/>
    <w:p>
      <w:pPr>
        <w:jc w:val="left"/>
      </w:pPr>
      <w:r>
        <w:rPr>
          <w:sz w:val="22"/>
        </w:rPr>
        <w:t>Sözleşme ve ürün/hizmet bilgisi: [ürün/hizmet adı, marka-model], satın alma/teslim tarihi [..../..../20....], bedel **[........ TL]**, ödeme şekli [kredi kartı/havale/peşin]. Fatura/fiş no: [........].</w:t>
      </w:r>
    </w:p>
    <w:p/>
    <w:p>
      <w:pPr>
        <w:jc w:val="left"/>
      </w:pPr>
      <w:r>
        <w:rPr>
          <w:sz w:val="22"/>
        </w:rPr>
        <w:t>Uyuşmazlığın özeti: Ürün/hizmette ortaya çıkan **ayıp/eksiklik/vaat edilen niteliklerin gerçekleşmemesi/teslimat gecikmesi** nedeniyle satıcı/sağlayıcıya [..../..../20....] tarihinde başvuruda bulundum; ancak talebim **reddedildi/cevap verilmedi/yerine getirilmedi**. Yazışmalar ve servis raporları dilekçe ekindedir.</w:t>
      </w:r>
    </w:p>
    <w:p/>
    <w:p>
      <w:pPr>
        <w:jc w:val="left"/>
      </w:pPr>
      <w:r>
        <w:rPr>
          <w:sz w:val="22"/>
        </w:rPr>
        <w:t>Parasal sınır: Uyuşmazlık konusu tutar **[........ TL]** olup Tüketici Hakem Heyeti başvuru sınırı dahilindedir.</w:t>
      </w:r>
    </w:p>
    <w:p/>
    <w:p>
      <w:pPr>
        <w:jc w:val="left"/>
      </w:pPr>
      <w:r>
        <w:rPr>
          <w:sz w:val="22"/>
        </w:rPr>
        <w:t>Hukuki dayanak: 6502 sayılı Tüketicinin Korunması Hakkında Kanun ve ilgili yönetmelik hükümleri; ayıplı mal/hizmetten doğan seçimlik haklar.</w:t>
      </w:r>
    </w:p>
    <w:p/>
    <w:p>
      <w:pPr>
        <w:jc w:val="left"/>
      </w:pPr>
      <w:r>
        <w:rPr>
          <w:sz w:val="22"/>
        </w:rPr>
        <w:t>Talep: Yukarıda açıklanan nedenlerle; **[bedel iadesi] / [ayıpsız misliyle değişim] / [ücretsiz onarım] / [ayıp oranında bedel indirimi]** talebimin kabulüne ve ödenmiş bedellerin (varsa faizle birlikte) **IBAN: TR________________** hesabıma iadesine; yargılama süreçlerine ilişkin masrafların karşı yana yükletilmesine karar verilmesini saygılarımla arz ve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[Başvuran/Tüketici]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IBAN : TR________________________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Fatura/fiş ve sözleşme örneği</w:t>
      </w:r>
    </w:p>
    <w:p>
      <w:pPr>
        <w:jc w:val="left"/>
      </w:pPr>
      <w:r>
        <w:rPr>
          <w:sz w:val="22"/>
        </w:rPr>
        <w:t>2) Satıcı/sağlayıcı ile yazışmalar (e‑posta, ihtarname vb.)</w:t>
      </w:r>
    </w:p>
    <w:p>
      <w:pPr>
        <w:jc w:val="left"/>
      </w:pPr>
      <w:r>
        <w:rPr>
          <w:sz w:val="22"/>
        </w:rPr>
        <w:t>3) Servis raporu/tespit tutanağı/fotoğraf‑video (varsa)</w:t>
      </w:r>
    </w:p>
    <w:p>
      <w:pPr>
        <w:jc w:val="left"/>
      </w:pPr>
      <w:r>
        <w:rPr>
          <w:sz w:val="22"/>
        </w:rPr>
        <w:t>4) Ödeme dekontu/banka ekstresi</w:t>
      </w:r>
    </w:p>
    <w:p>
      <w:pPr>
        <w:jc w:val="left"/>
      </w:pPr>
      <w:r>
        <w:rPr>
          <w:sz w:val="22"/>
        </w:rPr>
        <w:t>5) Garanti belgesi ve kullanım kılavuzu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