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ÖN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ARSA SAHİBİ: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MÜTEAHHİT: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ön protokol, ARSA SAHİBİ'ne ait olan aşağıda özellikleri belirtilen arsa üzerinde MÜTEAHHİT tarafından yapılacak inşaat işine ilişkin tarafların anlaşmaya vardığı temel ilkeleri belirlemektedir.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ARSA BİLGİLERİ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Alan: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İmar durumu: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İNŞAAT PROJESİ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MÜTEAHHİT, arsa üzerinde (Proje Türü) (Örn: Konut, işyeri, villa) yapımını üstlenecektir.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MÜTEAHHİT, inşaat projesini (Tarih) tarihine kadar hazırlayacak ve ARSA SAHİBİ'nin onayına sunacaktır.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Proje, ilgili mevzuata ve belediye imar yönetmeliğine uygun olacaktır.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KAT KARŞILIĞI VEYA GÖTÜRÜ BEDEL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İnşaat, (Kat Karşılığı/Götürü Bedel) şeklinde yapılacaktır.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(Kat karşılığı ise, tarafların hisseleri ve dairelerin dağılımı belirtilecek.)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(Götürü bedel ise, müteahhitin arsa sahibine ödeyeceği bedel belirlenecek.)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İNŞAAT SÜRESİ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başlama tarihi: (Tarih)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bitiş tarihi: (Tarih)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halinde uygulanacak cezai şart: (Günlük/Haftalık) (Tutar) TL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MALZEME VE İŞÇİLİK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MÜTEAHHİT, inşaatta kullanılacak malzemelerin kalitesinden ve işçilikten sorumludur.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ve işçilik, (Proje Özellikleri) (Örn: 1. sınıf malzeme, kaliteli işçilik vb.)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GARANTİ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MÜTEAHHİT, inşaatın tamamlanmasından sonra (Garanti Süresi) yıl süreyle işçilik ve malzeme hatalarına karşı garanti verecektir.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DİĞER HÜKÜMLER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hususlar belirtilebilir. Örn: Sigorta, ruhsat işlemleri, denetim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KESİN SÖZLEŞME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protokolde belirtilen esaslara uygun olarak (Tarih) tarihine kadar kesin inşaat sözleşmesini imzalayacaklardır.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– UYUŞMAZLIKLARIN ÇÖZÜMÜ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ön protokolden doğan her türlü uyuşmazlık (İl/İlçe) Mahkemeleri ve İcra Daireleri'nde çözümlenecektir.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– YÜRÜRLÜK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ön protokol, (Tarih) tarihinde, taraflarca iki nüsha olarak imzalanmış ve yürürlüğe girmiştir.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ARSA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MÜTEAHHİT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inşaat ön protokolüdür. Tarafların ihtiyaçlarına ve özel durumlarına göre protokolde değişiklikler yapılabilir.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