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İnşaat Sözleşmesi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 SAHİBİ (MAL SAHİBİ):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YÜKLENİCİ (MÜTEAHHİT):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 SAHİBİ'ne ait _________________________________ adresindeki ___________________________ (arsa, bina, daire, vb.) taşınmaz üzerinde YÜKLENİCİ tarafından yapılacak olan inşaat işine ilişkin şartları belirlemektir.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KAPSAMI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Yapılacak inşaatın türü: (Konut, işyeri, fabrika, vb.)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alanı: (Metrekare olarak)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projesi: (Ekli proje çizimlerine uygun olarak)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Kullanılacak malzemelerin listesi ve özellikleri: (Ekli teknik şartnameye uygun olarak)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başlangıç ve bitiş tarihleri: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bedeli: (Toplam bedel ve varsa birim fiyatlar)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 (Ödemelerin ne zaman ve hangi aşamalarda yapılacağı)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(Ödemelerin gecikmesi durumunda uygulanacak faiz oranı)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SAHİBİNİN HAK VE YÜKÜMLÜLÜKLERİ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Yükleniciye işyerini hazır ve kullanılabilir halde teslim etmek.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Yüklenicinin işini yapması için gerekli olan malzemeleri zamanında temin etmek (eğer malzeme temini iş sahibi tarafından yapılacaksa).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Yüklenicinin işini yapması için gerekli olan enerji, su ve diğer ihtiyaçlarını karşılamak.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Ödemeleri sözleşme koşullarına uygun olarak yapmak.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yürütülmesini denetlemek ve gerektiğinde talimat vermek.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gereği gibi yapılmaması halinde sözleşmeyi feshetme hakkını kullanmak.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YÜKLENİCİNİN HAK VE YÜKÜMLÜLÜKLERİ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sözleşme ve eklerinde belirtilen şartlara uygun olarak yapmak.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zamanında ve eksiksiz olarak teslim etmek.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İşyerinde iş sağlığı ve güvenliği tedbirlerini almak.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tarafından sağlanan malzemeleri özenle kullanmak ve korumak.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bitiminde, işyerini temiz ve kullanılabilir halde teslim etmek.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tamamlanmasından sonra ___ yıl süreyle işçilik ve malzeme hatalarından doğacak kusurları gidermek.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CEZAİ ŞARTLAR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Yüklenicinin işi zamanında bitirmemesi halinde, her gecikilen gün için sözleşme bedelinin _____'i oranında cezai şart uygulanır.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sahibinin ödemeleri zamanında yapmaması halinde, her gecikilen gün için ödenmeyen miktarın _____'i oranında gecikme faizi uygulanır.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MÜCBİR SEBEPLER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Doğal afetler, savaş, grev, lokavt gibi mücbir sebeplerden dolayı işin yapılması veya tamamlanması imkansız hale gelirse, taraflar bu durumu birbirlerine yazılı olarak bildirmekle yükümlüdürler.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UYUŞMAZLIKLARIN ÇÖZÜMÜ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uyuşmazlıkta, öncelikle taraflar arasında sulh yoluyla çözüm aranacaktır. Sulh yoluyla çözüm sağlanamazsa, _______________ Mahkemeleri ve İcra Daireleri yetkilidir.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YÜKLENİCİ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Çizimleri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Şartname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Keşif Özeti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diğer belgeler)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inşaat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