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İpotek fekki için vekaletname, bir taşınmaz malikinin veya ipotek alacaklısının, taşınmaz üzerindeki ipotek hakkını sona erdirmek (fekketmek) için başka bir kişiyi yetkilendirdiği resmi bir belgedir. Bu vekaletname genellikle noter huzurunda düzenlenir ve tarafların kimlik bilgileri, yetkilendirme detayları, tapu ve ipotek bilgileri ile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İpotek Fekki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verenin/vekalet alana ait, (İl/İlçe) Tapu Müdürlüğü'nde kayıtlı (Pafta, Ada, Parsel) numaralı taşınmaz üzerindeki (İpotek Tarihi ve Numarası) ipotek hakkını fekketmek.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İpotek fekki ile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(il/ilçe, pafta, ada, parsel) ve ipotek bilgileri (tarih ve numara) açıkça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 taşınmaz maliki veya ipotek alacaklısı olabilir. Buna göre vekaletname metni düzenlenmelidir.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İpotek Fekki Vekaletnamesi Kaynakları: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https://www.noterlikrehberi.net/rehber/ipotek-kaldirma-vekaletnamesi-genel.html</w:t>
        </w:r>
      </w:hyperlink>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TKG Türkiye Katılım Bankaları Birliği:</w:t>
      </w:r>
      <w:r w:rsidDel="00000000" w:rsidR="00000000" w:rsidRPr="00000000">
        <w:rPr>
          <w:color w:val="1f1f1f"/>
          <w:rtl w:val="0"/>
        </w:rPr>
        <w:t xml:space="preserve"> </w:t>
      </w:r>
      <w:hyperlink r:id="rId7">
        <w:r w:rsidDel="00000000" w:rsidR="00000000" w:rsidRPr="00000000">
          <w:rPr>
            <w:color w:val="0b57d0"/>
            <w:u w:val="single"/>
            <w:rtl w:val="0"/>
          </w:rPr>
          <w:t xml:space="preserve">https://tkgm.gov.tr/sites/default/files/users/user53/cevapl%C4%B1%20raporlar/ipotek_terkinde_vekaletnamenin_cerii.doc</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ipotek-kaldirma-vekaletnamesi-genel.html" TargetMode="External"/><Relationship Id="rId7" Type="http://schemas.openxmlformats.org/officeDocument/2006/relationships/hyperlink" Target="https://tkgm.gov.tr/sites/default/files/users/user53/cevapl%C4%B1%20raporlar/ipotek_terkinde_vekaletnamenin_ceri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