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Makinası Kiralama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_________________________ marka/model iş makinesinin,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İŞ MAKİNESİ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Numarası: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Bulunduğu Yer: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sonunda, makine KİRAYA VEREN'e aynı durumda teslim edilecektir.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(KDV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makinesini çalışır durumda ve eksiksiz olarak KİRACI'ya teslim etmek.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boyunca makinenin periyodik bakımını ve onarımını yapmak (eğer sözleşmede aksi belirtilmemişse).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arızalanması durumunda, en kısa sürede müdahale etmek veya yerine başka bir makine temin etmek.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KİRACI tarafından kötüye kullanılması durumunda sözleşmeyi feshetme hakkını kullanmak.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makinesini özenle kullanmak ve bakımını yapmak.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makinesini sadece belirtilen amaçlar doğrultusunda kullanmak.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Makinede meydana gelen herhangi bir arıza veya hasarı derhal KİRAYA VEREN'e bildirmek.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üçüncü şahıslara kiralanmasına veya kullandırılmasına izin vermemek.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Kiralama süresi sonunda makineyi aynı durumda KİRAYA VEREN'e teslim etmek.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Sigorta: İş makinesi KİRAYA VEREN tarafından sigortalıdır.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Vergi ve Harçlar: İş makinesi ile ilgili tüm vergi ve harçlar KİRAYA VEREN'e aittir.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bedelinin ödenmemesi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Makinenin kötüye kullanılması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Makinenin üçüncü şahıslara kiralanması veya kullandırılması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makinesinin teknik özellikleri ve kullanım kılavuzu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