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YERİNDE KAVGA OLAYI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 İşçiler: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Tanıkları (varsa):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Oluş Şekli ve Nedeni: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(Kavganın nasıl başladığı, tarafların birbirlerine karşı kullandıkları ifadeler, fiziksel müdahalenin olup olmadığı, olayın gelişimi ve sonucu ayrıntılı olarak anlatılır. Taraflardan ve tanıkların ifadelerine yer verilir.)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 (varsa):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sırasında işyerine veya eşyalara verilen zararlar ayrıntılı olarak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Yaralanmalar (varsa):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sonucu yaralanan kişiler ve yaralanmaların türü belirtilir. Gerekli tıbbi müdahaleler yapılmışsa bu bilgi de eklenir.)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Onaylayan: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(Güvenlik kamerası kayıtları, fotoğraflar, tanık ifadeleri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işyerinde meydana gelen kavga olayının tespiti amacıyla düzenlenmiştir.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Olaya karışan işçiler hakkında disiplin soruşturması başlatılacaktır.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İşçiler, bu tutanak hakkında savunma hakkını kullanabilirler.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olayın ardından en kısa sürede tutanağı düzenlemeli ve ilgili mercilere bildirmelidir.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 özelliklerine ve mevzuata uygun olarak düzenlenmelidir.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İşyerinde kavga olayları, iş sağlığı ve güvenliği açısından ciddi riskler oluşturabilir. Bu nedenle işveren, çalışanlar arasında huzurlu bir çalışma ortamı sağlamak için gerekli tedbirleri almalıdır.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