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Yivsiz Av Tüfeği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İşleri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Yivsiz Av Tüfeği Ruhsat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Mesleğiniz</w:t>
      </w:r>
      <w:r w:rsidDel="00000000" w:rsidR="00000000" w:rsidRPr="00000000">
        <w:rPr>
          <w:color w:val="1f1f1f"/>
          <w:rtl w:val="0"/>
        </w:rPr>
        <w:t xml:space="preserve">] olarak çalışmaktayım.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[Yivsiz Av Tüfeği Ruhsat Talebinizin Nedenini Açıklayın]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[Yivsiz Av Tüfeği Türü] yivsiz av tüfeği ruhsatlı [Silah Markası ve Model] marka yivsiz av tüfeği bulundurmak için ruhsat alma talebinde bulunuyorum.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Bilgileri]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[Yivsiz Av Tüfeğini Kullanacağınız Yer Bilgileri]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[Yivsiz Av Tüfeği Ruhsatı Talebinizi Destekleyen Belgelerin Bilgileri]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[Yivsiz Av Tüfeği Ruhsatı Talebinizi Tekrarlayın]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Avcılık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silahınızın bilgilerini ve yivsiz av tüfeği ruhsat talebinizin gerekçesini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yivsiz av tüfeği ruhsat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Yivsiz Av Tüfeği Ruhsat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Silah Ruhsat Yönetmeliği'ne uygun olarak hazırladığınızdan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Silah Ruhsat İşleri Bürosu'na teslim edin.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Yivsiz av tüfeği ruhsatı başvurusu yaparken Jandarma Komutanlığı'ndan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