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KAPORA (GÜVENCE)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ALICI'nın, SATICI'ya ait aşağıda özellikleri belirtilen (Taşınır/Taşınmaz/Mal) (Satış Bedeli) TL bedelle satın almak istemesi üzerine (Kapora Miktarı) TL kapora (güvence) ödemesi ve tarafların bu kaporaya ilişkin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(TAŞINIR/TAŞINMAZ/MAL) BİLGİLERİ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(Taşınır/Taşınmaz/Mal) açıklaması: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bilgilerin girilmesi; örneğin taşınmaz için adres, tapu bilgileri, araç için marka, model, plaka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KAPORA (GÜVENCE) BEDELİ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Kapora (güvence) bedeli: (Yazı ile) (Kapora Miktarı) TL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(Nakit/EFT/Havale)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SATIŞ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(Taşınır/Taşınmaz/Mal)'ın satış bedeli: (Yazı ile) (Satış Bedeli) TL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bedelin ödeme şekli: (Peşin/Taksitli) (Taksit sayısı ve tutarları belirtilecek)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TARAFLARIN YÜKÜMLÜLÜKLERİ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İşbu protokolde belirtilen süre içinde kalan bedeli ödeyerek (Taşınır/Taşınmaz/Mal)'ı teslim almakla yükümlüdür.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ALICI, süresi içinde kalan bedeli ödemez veya sözleşmeden cayarsa, kapora bedelini SATICI'ya bırakır.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İşbu protokolde belirtilen süre içinde (Taşınır/Taşınmaz/Mal)'ı ALICI'ya teslim etmekle yükümlüdür.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SATICI, süresi içinde (Taşınır/Taşınmaz/Mal)'ı teslim etmez veya sözleşmeden cayarsa, kapora bedelinin iki katını ALICI'ya ödemekle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SÖZLEŞMENİN FESHİ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karşılıklı anlaşarak veya haklı bir sebeple işbu protokolü feshedebilirler. Haklı fesih sebepleri şunlardır: (Örneğin, taşınmazın üzerinde haciz veya ipotek bulunması, aracın ağır hasarlı çıkması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kapora protokolüdür. Tarafların ihtiyaçlarına ve özel durumlarına göre protokolde değişiklikler yapılabilir.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