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KARGO HASAR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Gönderi Bilgileri: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 Kodu/Takip Numarası: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 Tarihi: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Gönderici Adı Soyadı: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Gönderici 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 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 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Kargo Şirketi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Kargo Şirketi: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Şube: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Görevlisi: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Bilgileri: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Hasarın Türü:</w:t>
      </w:r>
      <w:r w:rsidDel="00000000" w:rsidR="00000000" w:rsidRPr="00000000">
        <w:rPr>
          <w:color w:val="1f1f1f"/>
          <w:rtl w:val="0"/>
        </w:rPr>
        <w:t xml:space="preserve"> (Kırık, ezilme, ıslanma, yırtılma, eksik parça vb.)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Hasarlı Ürün/Ürünler:</w:t>
      </w:r>
      <w:r w:rsidDel="00000000" w:rsidR="00000000" w:rsidRPr="00000000">
        <w:rPr>
          <w:color w:val="1f1f1f"/>
          <w:rtl w:val="0"/>
        </w:rPr>
        <w:t xml:space="preserve"> (Detaylı açıklama ve miktar)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Hasarın Boyutu:</w:t>
      </w:r>
      <w:r w:rsidDel="00000000" w:rsidR="00000000" w:rsidRPr="00000000">
        <w:rPr>
          <w:color w:val="1f1f1f"/>
          <w:rtl w:val="0"/>
        </w:rPr>
        <w:t xml:space="preserve"> (Hafif, orta, ağır)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Hasarın Muhtemel Nedeni:</w:t>
      </w:r>
      <w:r w:rsidDel="00000000" w:rsidR="00000000" w:rsidRPr="00000000">
        <w:rPr>
          <w:color w:val="1f1f1f"/>
          <w:rtl w:val="0"/>
        </w:rPr>
        <w:t xml:space="preserve"> (Taşıma, depolama, paketleme vb.)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Hasarlı Ürünün Fotoğrafları:</w:t>
      </w:r>
      <w:r w:rsidDel="00000000" w:rsidR="00000000" w:rsidRPr="00000000">
        <w:rPr>
          <w:color w:val="1f1f1f"/>
          <w:rtl w:val="0"/>
        </w:rPr>
        <w:t xml:space="preserve"> (Eklenmesi önerilir)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(Alıcı tarafından hasarlı ürünle ilgili beyan ve talepler. Örneğin, iade, değişim, ücret iadesi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Kargo Şirketi Beyanı: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(Kargo şirketi tarafından hasarlı ürünle ilgili değerlendirme ve çözüm önerileri.)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Görevlisi: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kargo teslimatı sırasında hasarlı ürün tespit edilmesi durumunda doldurulur.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düzenlenir ve birer nüshası alıcı ve kargo şirketinde kalır.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Hasarlı ürünün fotoğrafları tutanağa eklenmelidir.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hasarlı ürünle ilgili taleplerini kargo şirketine iletmelidir.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Kargo şirketi, hasarlı ürünle ilgili tazminat sürecini başlatmalıdır.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 örneği olup, her kargo şirketi kendi prosedürüne göre farklı bir tutanak formu kullanabilir. Ancak genel olarak yukarıdaki bilgilerin yer alması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