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KAT KARŞILIĞI İNŞAAT ÖN PROTOKOLÜ</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Taraflar:</w:t>
      </w:r>
    </w:p>
    <w:p w:rsidR="00000000" w:rsidDel="00000000" w:rsidP="00000000" w:rsidRDefault="00000000" w:rsidRPr="00000000" w14:paraId="00000004">
      <w:pPr>
        <w:numPr>
          <w:ilvl w:val="0"/>
          <w:numId w:val="7"/>
        </w:numPr>
        <w:pBdr>
          <w:top w:space="0" w:sz="0" w:val="nil"/>
          <w:left w:space="0" w:sz="0" w:val="nil"/>
          <w:bottom w:space="0" w:sz="0" w:val="nil"/>
          <w:right w:space="0" w:sz="0" w:val="nil"/>
          <w:between w:space="0" w:sz="0" w:val="nil"/>
        </w:pBdr>
        <w:shd w:fill="auto" w:val="clear"/>
        <w:spacing w:after="0" w:afterAutospacing="0" w:lineRule="auto"/>
        <w:ind w:left="420" w:hanging="360"/>
      </w:pPr>
      <w:r w:rsidDel="00000000" w:rsidR="00000000" w:rsidRPr="00000000">
        <w:rPr>
          <w:b w:val="1"/>
          <w:color w:val="1f1f1f"/>
          <w:rtl w:val="0"/>
        </w:rPr>
        <w:t xml:space="preserve">Arsa Sahibi:</w:t>
      </w:r>
    </w:p>
    <w:p w:rsidR="00000000" w:rsidDel="00000000" w:rsidP="00000000" w:rsidRDefault="00000000" w:rsidRPr="00000000" w14:paraId="00000005">
      <w:pPr>
        <w:numPr>
          <w:ilvl w:val="1"/>
          <w:numId w:val="9"/>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Adı Soyadı/Unvanı:</w:t>
      </w:r>
    </w:p>
    <w:p w:rsidR="00000000" w:rsidDel="00000000" w:rsidP="00000000" w:rsidRDefault="00000000" w:rsidRPr="00000000" w14:paraId="00000006">
      <w:pPr>
        <w:numPr>
          <w:ilvl w:val="1"/>
          <w:numId w:val="9"/>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Adresi:</w:t>
      </w:r>
    </w:p>
    <w:p w:rsidR="00000000" w:rsidDel="00000000" w:rsidP="00000000" w:rsidRDefault="00000000" w:rsidRPr="00000000" w14:paraId="00000007">
      <w:pPr>
        <w:numPr>
          <w:ilvl w:val="1"/>
          <w:numId w:val="9"/>
        </w:numPr>
        <w:pBdr>
          <w:top w:space="0" w:sz="0" w:val="nil"/>
          <w:left w:space="0" w:sz="0" w:val="nil"/>
          <w:bottom w:space="0" w:sz="0" w:val="nil"/>
          <w:right w:space="0" w:sz="0" w:val="nil"/>
          <w:between w:space="0" w:sz="0" w:val="nil"/>
        </w:pBdr>
        <w:shd w:fill="auto" w:val="clear"/>
        <w:spacing w:after="0" w:afterAutospacing="0"/>
        <w:ind w:left="690" w:hanging="360"/>
      </w:pPr>
      <w:r w:rsidDel="00000000" w:rsidR="00000000" w:rsidRPr="00000000">
        <w:rPr>
          <w:color w:val="1f1f1f"/>
          <w:rtl w:val="0"/>
        </w:rPr>
        <w:t xml:space="preserve">T.C. Kimlik No/Vergi No:</w:t>
      </w:r>
    </w:p>
    <w:p w:rsidR="00000000" w:rsidDel="00000000" w:rsidP="00000000" w:rsidRDefault="00000000" w:rsidRPr="00000000" w14:paraId="00000008">
      <w:pPr>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Rule="auto"/>
        <w:ind w:left="420" w:hanging="360"/>
      </w:pPr>
      <w:r w:rsidDel="00000000" w:rsidR="00000000" w:rsidRPr="00000000">
        <w:rPr>
          <w:b w:val="1"/>
          <w:color w:val="1f1f1f"/>
          <w:rtl w:val="0"/>
        </w:rPr>
        <w:t xml:space="preserve">Yüklenici (Müteahhit):</w:t>
      </w:r>
    </w:p>
    <w:p w:rsidR="00000000" w:rsidDel="00000000" w:rsidP="00000000" w:rsidRDefault="00000000" w:rsidRPr="00000000" w14:paraId="00000009">
      <w:pPr>
        <w:numPr>
          <w:ilvl w:val="1"/>
          <w:numId w:val="11"/>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Adı Soyadı/Unvanı:</w:t>
      </w:r>
    </w:p>
    <w:p w:rsidR="00000000" w:rsidDel="00000000" w:rsidP="00000000" w:rsidRDefault="00000000" w:rsidRPr="00000000" w14:paraId="0000000A">
      <w:pPr>
        <w:numPr>
          <w:ilvl w:val="1"/>
          <w:numId w:val="11"/>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Adresi:</w:t>
      </w:r>
    </w:p>
    <w:p w:rsidR="00000000" w:rsidDel="00000000" w:rsidP="00000000" w:rsidRDefault="00000000" w:rsidRPr="00000000" w14:paraId="0000000B">
      <w:pPr>
        <w:numPr>
          <w:ilvl w:val="1"/>
          <w:numId w:val="11"/>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T.C. Kimlik No/Vergi No:</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Sözleşme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ön protokol, tarafların aşağıda belirtilen şartlar çerçevesinde bir kat karşılığı inşaat sözleşmesi (bundan sonra "Sözleşme" olarak anılacaktır) imzalamak üzere anlaşmaya vardıklarını ve bu amaçla karşılıklı iyi niyet ve anlayışla hareket edeceklerini beyan etmek amacıyla düzenlenmiştir.</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Arsa:</w:t>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Tapu bilgileri:</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İmar durumu:</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Proje:</w:t>
      </w:r>
    </w:p>
    <w:p w:rsidR="00000000" w:rsidDel="00000000" w:rsidP="00000000" w:rsidRDefault="00000000" w:rsidRPr="00000000" w14:paraId="0000001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Niteliği (konut, ticari vb.):</w:t>
      </w:r>
    </w:p>
    <w:p w:rsidR="00000000" w:rsidDel="00000000" w:rsidP="00000000" w:rsidRDefault="00000000" w:rsidRPr="00000000" w14:paraId="0000001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Yaklaşık inşaat alanı:</w:t>
      </w:r>
    </w:p>
    <w:p w:rsidR="00000000" w:rsidDel="00000000" w:rsidP="00000000" w:rsidRDefault="00000000" w:rsidRPr="00000000" w14:paraId="0000001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Kat sayısı:</w:t>
      </w:r>
    </w:p>
    <w:p w:rsidR="00000000" w:rsidDel="00000000" w:rsidP="00000000" w:rsidRDefault="00000000" w:rsidRPr="00000000" w14:paraId="0000001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Diğer özellikler:</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Tarafların Hak ve Yükümlülükleri:</w:t>
      </w:r>
    </w:p>
    <w:p w:rsidR="00000000" w:rsidDel="00000000" w:rsidP="00000000" w:rsidRDefault="00000000" w:rsidRPr="00000000" w14:paraId="00000018">
      <w:pPr>
        <w:numPr>
          <w:ilvl w:val="0"/>
          <w:numId w:val="3"/>
        </w:numPr>
        <w:pBdr>
          <w:top w:space="0" w:sz="0" w:val="nil"/>
          <w:left w:space="0" w:sz="0" w:val="nil"/>
          <w:bottom w:space="0" w:sz="0" w:val="nil"/>
          <w:right w:space="0" w:sz="0" w:val="nil"/>
          <w:between w:space="0" w:sz="0" w:val="nil"/>
        </w:pBdr>
        <w:shd w:fill="auto" w:val="clear"/>
        <w:spacing w:after="0" w:afterAutospacing="0" w:lineRule="auto"/>
        <w:ind w:left="420" w:hanging="360"/>
      </w:pPr>
      <w:r w:rsidDel="00000000" w:rsidR="00000000" w:rsidRPr="00000000">
        <w:rPr>
          <w:b w:val="1"/>
          <w:color w:val="1f1f1f"/>
          <w:rtl w:val="0"/>
        </w:rPr>
        <w:t xml:space="preserve">Arsa Sahibi:</w:t>
      </w:r>
    </w:p>
    <w:p w:rsidR="00000000" w:rsidDel="00000000" w:rsidP="00000000" w:rsidRDefault="00000000" w:rsidRPr="00000000" w14:paraId="00000019">
      <w:pPr>
        <w:numPr>
          <w:ilvl w:val="1"/>
          <w:numId w:val="4"/>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Arsa üzerindeki mülkiyet hakkını belgelemek.</w:t>
      </w:r>
    </w:p>
    <w:p w:rsidR="00000000" w:rsidDel="00000000" w:rsidP="00000000" w:rsidRDefault="00000000" w:rsidRPr="00000000" w14:paraId="0000001A">
      <w:pPr>
        <w:numPr>
          <w:ilvl w:val="1"/>
          <w:numId w:val="4"/>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Gerekli izinleri ve onayları almak için yükleniciye yardımcı olmak.</w:t>
      </w:r>
    </w:p>
    <w:p w:rsidR="00000000" w:rsidDel="00000000" w:rsidP="00000000" w:rsidRDefault="00000000" w:rsidRPr="00000000" w14:paraId="0000001B">
      <w:pPr>
        <w:numPr>
          <w:ilvl w:val="1"/>
          <w:numId w:val="4"/>
        </w:numPr>
        <w:pBdr>
          <w:top w:space="0" w:sz="0" w:val="nil"/>
          <w:left w:space="0" w:sz="0" w:val="nil"/>
          <w:bottom w:space="0" w:sz="0" w:val="nil"/>
          <w:right w:space="0" w:sz="0" w:val="nil"/>
          <w:between w:space="0" w:sz="0" w:val="nil"/>
        </w:pBdr>
        <w:shd w:fill="auto" w:val="clear"/>
        <w:spacing w:after="0" w:afterAutospacing="0"/>
        <w:ind w:left="690" w:hanging="360"/>
      </w:pPr>
      <w:r w:rsidDel="00000000" w:rsidR="00000000" w:rsidRPr="00000000">
        <w:rPr>
          <w:color w:val="1f1f1f"/>
          <w:rtl w:val="0"/>
        </w:rPr>
        <w:t xml:space="preserve">Proje ile ilgili talep ve beklentilerini açıkça belirtmek.</w:t>
      </w:r>
    </w:p>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Rule="auto"/>
        <w:ind w:left="420" w:hanging="360"/>
      </w:pPr>
      <w:r w:rsidDel="00000000" w:rsidR="00000000" w:rsidRPr="00000000">
        <w:rPr>
          <w:b w:val="1"/>
          <w:color w:val="1f1f1f"/>
          <w:rtl w:val="0"/>
        </w:rPr>
        <w:t xml:space="preserve">Yüklenici:</w:t>
      </w:r>
    </w:p>
    <w:p w:rsidR="00000000" w:rsidDel="00000000" w:rsidP="00000000" w:rsidRDefault="00000000" w:rsidRPr="00000000" w14:paraId="0000001D">
      <w:pPr>
        <w:numPr>
          <w:ilvl w:val="1"/>
          <w:numId w:val="5"/>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Arsa üzerinde fizibilite çalışması yapmak.</w:t>
      </w:r>
    </w:p>
    <w:p w:rsidR="00000000" w:rsidDel="00000000" w:rsidP="00000000" w:rsidRDefault="00000000" w:rsidRPr="00000000" w14:paraId="0000001E">
      <w:pPr>
        <w:numPr>
          <w:ilvl w:val="1"/>
          <w:numId w:val="5"/>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Proje için ön tasarım ve maliyet analizi hazırlamak.</w:t>
      </w:r>
    </w:p>
    <w:p w:rsidR="00000000" w:rsidDel="00000000" w:rsidP="00000000" w:rsidRDefault="00000000" w:rsidRPr="00000000" w14:paraId="0000001F">
      <w:pPr>
        <w:numPr>
          <w:ilvl w:val="1"/>
          <w:numId w:val="5"/>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Arsa sahibinin talepleri doğrultusunda projeyi geliştirmek.</w:t>
      </w:r>
    </w:p>
    <w:p w:rsidR="00000000" w:rsidDel="00000000" w:rsidP="00000000" w:rsidRDefault="00000000" w:rsidRPr="00000000" w14:paraId="00000020">
      <w:pPr>
        <w:numPr>
          <w:ilvl w:val="1"/>
          <w:numId w:val="5"/>
        </w:numPr>
        <w:pBdr>
          <w:top w:space="0" w:sz="0" w:val="nil"/>
          <w:left w:space="0" w:sz="0" w:val="nil"/>
          <w:bottom w:space="0" w:sz="0" w:val="nil"/>
          <w:right w:space="0" w:sz="0" w:val="nil"/>
          <w:between w:space="0" w:sz="0" w:val="nil"/>
        </w:pBdr>
        <w:shd w:fill="auto" w:val="clear"/>
        <w:ind w:left="690" w:hanging="360"/>
      </w:pPr>
      <w:r w:rsidDel="00000000" w:rsidR="00000000" w:rsidRPr="00000000">
        <w:rPr>
          <w:color w:val="1f1f1f"/>
          <w:rtl w:val="0"/>
        </w:rPr>
        <w:t xml:space="preserve">Gerekli izin ve onayları almak için girişimlerde bulunmak.</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Kat Karşılığı Oranı ve Daire Payları:</w:t>
      </w:r>
    </w:p>
    <w:p w:rsidR="00000000" w:rsidDel="00000000" w:rsidP="00000000" w:rsidRDefault="00000000" w:rsidRPr="00000000" w14:paraId="00000022">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(Tarafların anlaştığı kat karşılığı oranı ve daire payları belirtilir.)</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Sözleşme Hazırlığı ve İmzalanması:</w:t>
      </w:r>
    </w:p>
    <w:p w:rsidR="00000000" w:rsidDel="00000000" w:rsidP="00000000" w:rsidRDefault="00000000" w:rsidRPr="00000000" w14:paraId="00000024">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Taraflar, işbu ön protokolde belirtilen hususlar çerçevesinde en geç .../.../..... tarihine kadar nihai Sözleşme'yi hazırlayıp imzalamayı taahhüt ederler.</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Diğer Hükümler:</w:t>
      </w:r>
    </w:p>
    <w:p w:rsidR="00000000" w:rsidDel="00000000" w:rsidP="00000000" w:rsidRDefault="00000000" w:rsidRPr="00000000" w14:paraId="00000026">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İşbu ön protokol, taraflar arasında iyi niyet anlaşması niteliğinde olup, bağlayıcı değildir. Ancak taraflar, Sözleşme'nin imzalanmasına kadar birbirlerine karşı dürüstlük ve iyi niyet kurallarına uygun hareket etmeyi taahhüt ederler.</w:t>
      </w:r>
    </w:p>
    <w:p w:rsidR="00000000" w:rsidDel="00000000" w:rsidP="00000000" w:rsidRDefault="00000000" w:rsidRPr="00000000" w14:paraId="00000027">
      <w:pPr>
        <w:numPr>
          <w:ilvl w:val="0"/>
          <w:numId w:val="10"/>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İşbu ön protokolde belirtilmeyen hususlarda Türk Borçlar Kanunu ve ilgili mevzuat hükümleri uygulanır.</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Tarafların İmzaları:</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Arsa Sahibi: Yüklenici:</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Adı Soyadı/Unvanı: Adı Soyadı/Unvanı:</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İmza: İmza:</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D">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örnek bir ön protokoldür. Tarafların özel durumuna ve ihtiyaçlarına göre bir avukat tarafından yeniden düzenlenmelidir.</w:t>
      </w:r>
    </w:p>
    <w:p w:rsidR="00000000" w:rsidDel="00000000" w:rsidP="00000000" w:rsidRDefault="00000000" w:rsidRPr="00000000" w14:paraId="0000002E">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Ön protokolün noter huzurunda imzalanması tavsiye edilir.</w:t>
      </w:r>
    </w:p>
    <w:p w:rsidR="00000000" w:rsidDel="00000000" w:rsidP="00000000" w:rsidRDefault="00000000" w:rsidRPr="00000000" w14:paraId="0000002F">
      <w:pPr>
        <w:numPr>
          <w:ilvl w:val="0"/>
          <w:numId w:val="1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Ön protokolde belirtilen süre içinde nihai sözleşme imzalanmaması durumunda, tarafların birbirlerine karşı herhangi bir sorumluluğu doğmaz.</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size yardımcı olur!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decimal"/>
      <w:lvlText w:val="%1."/>
      <w:lvlJc w:val="left"/>
      <w:pPr>
        <w:ind w:left="4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69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