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Kentsel Dönüşüm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MALİKLER: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maliklerin adı, soyadı, T.C. kimlik numarası ve imzaları)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6306 sayılı Afet Riski Altındaki Alanların Dönüştürülmesi Hakkında Kanun ve ilgili mevzuat hükümleri çerçevesinde, MALİKLER'e ait _________________________________ adresinde bulunan ve _________________________________ ada ___________________________ parsel numaralı taşınmaz üzerinde YÜKLENİCİ tarafından yapılacak olan kentsel dönüşüm projesinin (bundan sonra "Proje" olarak anılacaktır) uygulanmasına ilişkin şartları belirlemektir.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PROJENİN KAPSAMI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Mevcut yapıların yıkımı ve enkazın kaldırılması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yapıların inşası (konut, ticari alan, sosyal donatı alanları vb.)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Altyapı ve çevre düzenlemesi çalışmaları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tanımı ve detayları: (Ekli mimari proje ve teknik şartnamelere uygun olarak)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MALİKLERİN HAK VE YÜKÜMLÜLÜKLERİ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belgelerini ve diğer gerekli belgeleri YÜKLENİCİ'ye teslim etmek.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onaylanmasına ve ruhsat alınmasına ilişkin işlemlere katılmak ve gerekli imzaları atmak.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YÜKLENİCİ'nin iş programına uygun olarak taşınmazı boşaltmak ve teslim etmek.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 tarafından belirlenen süre içinde yeni konutlarını seçmek ve sözleşmelerini imzalamak.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konutlarının tesliminden sonra, kat mülkiyeti kurulmasına ve yönetim planının hazırlanmasına katılmak.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Projeyi, ilgili mevzuata, teknik şartnamelere ve mimari projelere uygun olarak yapmak.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süresince iş güvenliği tedbirlerini almak.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İnşaatı, belirlenen süre içerisinde tamamlamak.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Maliklere, hakları olan yeni konutları eksiksiz ve kullanıma hazır halde teslim etmek.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tamamlanmasından sonra belirli bir süre boyunca (genellikle 5 yıl), yapıda ortaya çıkabilecek ayıplardan sorumlu olmak.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finansmanını sağlamak ve tüm mali yükümlülükleri yerine getirmek.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(Maliklerin yapacağı ödemeler, ödeme şekli ve zamanı)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tazminatı: (Maliklerin ödemeleri geciktirmeleri durumunda uygulanacak tazminat oranı)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afet, savaş gibi durumlarda tarafların sorumlulukları)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çözümünde yetkili mahkeme ve icra daireleri)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MALİKLER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maliklerin adı, soyadı, T.C. kimlik numarası ve imzaları)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(Adı/Unvanı, imza ve kaşe)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Fotokopisi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belgeler)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kentsel dönüşüm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