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BEDELİNİN RAYİÇ BEDELE GÖRE BELİRLENMESİ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Bedelinin Rayiç Bedele Göre Belirlenmesi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 gereğince, kira bedeli her yıl [Kira Artış Yüzdesi] oranında artırılabilecektir.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mevcut kira bedeli olan [Mevcut Kira Bedeli] TL'nin, konutun güncel rayiç bedelinin altında kaldığı kanaatindeyim. Bu nedenle, 6098 sayılı Türk Borçlar Kanunu'nun 344. maddesi uyarınca, kira bedelinin konutun rayiç bedeline göre belirlenmesini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doğrultuda, [Yeni Kira Dönemi Başlangıç Tarihi] tarihinden itibaren geçerli olmak üzere aylık kira bedelinin [Talep Edilen Yeni Kira Bedeli] TL olarak belirlenmesini ve bu bedelin tarafıma ödenmesini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talebimi kabul etmeniz halinde, yeni kira bedeli [Ödeme Şekli (örneğin: banka hesabına havale, elden ödeme vb.)] ile [Ödeme Tarihi] tarihine kadar ödenmelidir.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haklarımı kullanarak Sulh Hukuk Mahkemesi'ne başvuracağımı ve kira tespit davası açacağımı bildiririm.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[Konutun rayiç bedelini gösteren belgeler (örneğin: ekspertiz raporu, emlak ilanları vb.)]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sözleşmesinin özel şartlarına ve yasal düzenlemelere göre değişebilir.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bedelinin rayiç bedele göre belirlenmesi, her iki tarafın da uzlaşması durumunda daha hızlı ve kolay bir çözüm olabilir.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artışına itiraz etmek isterse, kiracı veya ev sahibinin sulh hukuk mahkemesine başvurarak kira tespit davası açma hakkı vardır.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