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 SÖZLEŞMESİ ÖN PROTOKOLÜ</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w:t>
      </w:r>
    </w:p>
    <w:p w:rsidR="00000000" w:rsidDel="00000000" w:rsidP="00000000" w:rsidRDefault="00000000" w:rsidRPr="00000000" w14:paraId="00000004">
      <w:pPr>
        <w:numPr>
          <w:ilvl w:val="0"/>
          <w:numId w:val="7"/>
        </w:numPr>
        <w:pBdr>
          <w:top w:space="0" w:sz="0" w:val="nil"/>
          <w:left w:space="0" w:sz="0" w:val="nil"/>
          <w:bottom w:space="0" w:sz="0" w:val="nil"/>
          <w:right w:space="0" w:sz="0" w:val="nil"/>
          <w:between w:space="0" w:sz="0" w:val="nil"/>
        </w:pBdr>
        <w:shd w:fill="auto" w:val="clear"/>
        <w:spacing w:after="0" w:afterAutospacing="0" w:lineRule="auto"/>
        <w:ind w:left="420" w:hanging="360"/>
      </w:pPr>
      <w:r w:rsidDel="00000000" w:rsidR="00000000" w:rsidRPr="00000000">
        <w:rPr>
          <w:color w:val="1f1f1f"/>
          <w:rtl w:val="0"/>
        </w:rPr>
        <w:t xml:space="preserve">Kiraya Veren (Mülk Sahibi):</w:t>
      </w:r>
    </w:p>
    <w:p w:rsidR="00000000" w:rsidDel="00000000" w:rsidP="00000000" w:rsidRDefault="00000000" w:rsidRPr="00000000" w14:paraId="00000005">
      <w:pPr>
        <w:numPr>
          <w:ilvl w:val="1"/>
          <w:numId w:val="8"/>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Adı Soyadı/Unvanı:</w:t>
      </w:r>
    </w:p>
    <w:p w:rsidR="00000000" w:rsidDel="00000000" w:rsidP="00000000" w:rsidRDefault="00000000" w:rsidRPr="00000000" w14:paraId="00000006">
      <w:pPr>
        <w:numPr>
          <w:ilvl w:val="1"/>
          <w:numId w:val="8"/>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Adresi:</w:t>
      </w:r>
    </w:p>
    <w:p w:rsidR="00000000" w:rsidDel="00000000" w:rsidP="00000000" w:rsidRDefault="00000000" w:rsidRPr="00000000" w14:paraId="00000007">
      <w:pPr>
        <w:numPr>
          <w:ilvl w:val="1"/>
          <w:numId w:val="8"/>
        </w:numPr>
        <w:pBdr>
          <w:top w:space="0" w:sz="0" w:val="nil"/>
          <w:left w:space="0" w:sz="0" w:val="nil"/>
          <w:bottom w:space="0" w:sz="0" w:val="nil"/>
          <w:right w:space="0" w:sz="0" w:val="nil"/>
          <w:between w:space="0" w:sz="0" w:val="nil"/>
        </w:pBdr>
        <w:shd w:fill="auto" w:val="clear"/>
        <w:spacing w:after="0" w:afterAutospacing="0"/>
        <w:ind w:left="690" w:hanging="360"/>
      </w:pPr>
      <w:r w:rsidDel="00000000" w:rsidR="00000000" w:rsidRPr="00000000">
        <w:rPr>
          <w:color w:val="1f1f1f"/>
          <w:rtl w:val="0"/>
        </w:rPr>
        <w:t xml:space="preserve">T.C. Kimlik No/Vergi No:</w:t>
      </w:r>
    </w:p>
    <w:p w:rsidR="00000000" w:rsidDel="00000000" w:rsidP="00000000" w:rsidRDefault="00000000" w:rsidRPr="00000000" w14:paraId="00000008">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Rule="auto"/>
        <w:ind w:left="420" w:hanging="360"/>
      </w:pPr>
      <w:r w:rsidDel="00000000" w:rsidR="00000000" w:rsidRPr="00000000">
        <w:rPr>
          <w:color w:val="1f1f1f"/>
          <w:rtl w:val="0"/>
        </w:rPr>
        <w:t xml:space="preserve">Kiracı:</w:t>
      </w:r>
    </w:p>
    <w:p w:rsidR="00000000" w:rsidDel="00000000" w:rsidP="00000000" w:rsidRDefault="00000000" w:rsidRPr="00000000" w14:paraId="00000009">
      <w:pPr>
        <w:numPr>
          <w:ilvl w:val="1"/>
          <w:numId w:val="9"/>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Adı Soyadı/Unvanı:</w:t>
      </w:r>
    </w:p>
    <w:p w:rsidR="00000000" w:rsidDel="00000000" w:rsidP="00000000" w:rsidRDefault="00000000" w:rsidRPr="00000000" w14:paraId="0000000A">
      <w:pPr>
        <w:numPr>
          <w:ilvl w:val="1"/>
          <w:numId w:val="9"/>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Adresi:</w:t>
      </w:r>
    </w:p>
    <w:p w:rsidR="00000000" w:rsidDel="00000000" w:rsidP="00000000" w:rsidRDefault="00000000" w:rsidRPr="00000000" w14:paraId="0000000B">
      <w:pPr>
        <w:numPr>
          <w:ilvl w:val="1"/>
          <w:numId w:val="9"/>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T.C. Kimlik No/Vergi No:</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Sözleşme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ön protokol, tarafların aşağıda belirtilen şartlar çerçevesinde bir kira sözleşmesi (bundan sonra "Sözleşme" olarak anılacaktır) imzalamak üzere anlaşmaya vardıklarını ve bu amaçla karşılıklı iyi niyet ve anlayışla hareket edeceklerini beyan etmek amacıyla düzenlenmiştir.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Kiralanacak Taşınmaz:</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bilgileri:</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Niteliği (konut, işyeri vb.):</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Oda sayısı:</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özellikler (eşyalı/eşyasız, otopark vb.):</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Kira Şartları:</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 bedeli: (Net/Brüt)</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 artış oranı: (TÜFE, ÜFE veya sabit oran)</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 başlangıç tarihi:</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 süresi:</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Depozito bedeli:</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 şekli: (EFT, Havale, Nakit)</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Diğer Hususlar:</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anlaştığı diğer hususlar, örneğin aidat ödeme sorumluluğu, evcil hayvan izni vb.)</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Sözleşme Hazırlığı ve İmzalanması:</w:t>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 işbu ön protokolde belirtilen hususlar çerçevesinde en geç .../.../..... tarihine kadar nihai Sözleşme'yi hazırlayıp imzalamayı taahhüt ederler.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Diğer Hükümler:</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ön protokol, taraflar arasında iyi niyet anlaşması niteliğinde olup, bağlayıcı değildir. Ancak taraflar, Sözleşme'nin imzalanmasına kadar birbirlerine karşı dürüstlük ve iyi niyet kurallarına uygun hareket etmeyi taahhüt ederler.</w:t>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ön protokolde belirtilmeyen hususlarda Türk Borçlar Kanunu ve ilgili mevzuat hükümleri uygulanır.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Tarafların İmzaları:</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Kiraya Veren: Kiracı:</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Soyadı/Unvanı: Adı Soyadı/Unvanı:</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Önemli Notlar:</w:t>
      </w:r>
    </w:p>
    <w:p w:rsidR="00000000" w:rsidDel="00000000" w:rsidP="00000000" w:rsidRDefault="00000000" w:rsidRPr="00000000" w14:paraId="00000027">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ön protokoldür. Tarafların özel durumuna ve ihtiyaçlarına göre bir avukat tarafından yeniden düzenlenmelidir.</w:t>
      </w:r>
    </w:p>
    <w:p w:rsidR="00000000" w:rsidDel="00000000" w:rsidP="00000000" w:rsidRDefault="00000000" w:rsidRPr="00000000" w14:paraId="00000028">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Ön protokolün noter huzurunda imzalanması tavsiye edilir.</w:t>
      </w:r>
    </w:p>
    <w:p w:rsidR="00000000" w:rsidDel="00000000" w:rsidP="00000000" w:rsidRDefault="00000000" w:rsidRPr="00000000" w14:paraId="00000029">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Ön protokolde belirtilen süre içinde nihai sözleşme imzalanmaması durumunda, tarafların birbirlerine karşı herhangi bir sorumluluğu doğmaz.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