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BEDELİNİN TESPİTİ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Tespiti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gereğince, kira bedeli her yıl [Kira Artış Yüzdesi] oranında artırılabilecektir.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mevcut kira bedeli olan [Mevcut Kira Bedeli] TL'nin, konutun güncel rayiç bedelinin altında kaldığı kanaatindeyim. Bu nedenle, 6098 sayılı Türk Borçlar Kanunu'nun 344. maddesi uyarınca, kira bedelinin konutun rayiç bedeline göre belirlenmesini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doğrultuda, [Yeni Kira Dönemi Başlangıç Tarihi] tarihinden itibaren geçerli olmak üzere aylık kira bedelinin [Talep Edilen Yeni Kira Bedeli] TL olarak belirlenmesini ve bu bedelin tarafıma ödenmesini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talebimi kabul etmeniz halinde, yeni kira bedeli [Ödeme Şekli (örneğin: banka hesabına havale, elden ödeme vb.)] ile [Ödeme Tarihi] tarihine kadar ödenmelidir.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 kullanarak Sulh Hukuk Mahkemesi'ne başvuracağımı ve kira tespit davası açacağımı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[Konutun rayiç bedelini gösteren belgeler (örneğin: ekspertiz raporu, emlak ilanları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bedelinin rayiç bedele göre belirlenmesi, her iki tarafın da uzlaşması durumunda daha hızlı ve kolay bir çözüm olabilir.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artışına itiraz etmek isterse, kiracı veya ev sahibi sulh hukuk mahkemesine başvurarak kira tespit davası açma hakkına sahiptir.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 (güvenli elektronik imza ile):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güçlüdür.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tespit davası açmadan önce kiracıya ihtarname göndermek zorunlu değildir, ancak yasal süreçte avantaj sağlayabilir.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yeni kira bedeli, mahkeme tarafından belirlenecek kira bedelinden farklı olabilir.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süre içinde kiracı yeni kira bedelini ödemeyi kabul ederse, dava açmaya gerek kalmaz.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