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[Kişinin Adı Soyadı], [Kişinin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Konu: [Konu Başlığı]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[Kişinin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Açıklaması]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veya Bilgilendirme]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sunar, iyi günler dileriz.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[Kurum Kaşesi ve 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[Gerekli Belgeler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MALİYE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Gelir İdaresi Başkanlığı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[Vergi Dairesi 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[Kişinin Adı Soyadı], [Kişinin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Konu: Vergi Borcu Bildirimi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[Kişinin Soyadı],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2023 yılı gelir vergisi beyannameniz incelenmiş ve [Tutar] TL vergi borcunuz olduğu tespit edilmiştir.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Borcunuzu en geç [Son Ödeme Tarihi] tarihine kadar [Banka Adı] [IBAN Numarası] numaralı hesaba yatırmanız gerekmektedir. Aksi takdirde, gecikme faizi ve gecikme zammı uygulanacaktır.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sunar, iyi günler dileriz.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[Vergi Dairesi Müdürü Adı Soyadı] Vergi Dairesi Müdürü [Vergi Dairesi Kaşesi ve İmza]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