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[Vergi Dairesi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[Çalışan Adı Soyadı] - [Çalışan T.C. Kimlik Numarası] Kümülatif Vergi Matrahı Bildirimi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 Adı Soyadı] isimli çalışanımızın [Ay] ayı itibarıyla kümülatif vergi matrahı aşağıdaki gibidir: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Brüt Ücret: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SGK Primi İşçi Payı: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İşsizlik Sigortası İşçi Payı: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Gelir Vergisi Matrahı: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Kümülatif Gelir Vergisi Matrahı: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Yetkilisi Adı Soyadı] [Şirket Yetkilisi Unvanı] [Şirket Kaşesi ve 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 sadece bir örnektir. Kümülatif vergi matrahı bildirimi, her ayın sonunda çalışanın gelir vergisi matrahı üzerinden hesaplanır ve vergi dairesine bildirilir.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Kümülatif vergi matrahı, çalışanın yıl içinde elde ettiği toplam gelirin vergiye tabi tutulacak kısmını ifade eder.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Kümülatif vergi matrahı, çalışanın hangi vergi dilimine girdiğini belirlemek için kullanılır.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dilimleri ve oranları her yıl Maliye Bakanlığı tarafından belirlenir.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