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Kusurlu Trafik Kazası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[Kötüye Kullanımı Yapan Kişinin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[Kötüye Kullanımı Yapan Kişinin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[Kötüye Kullanımı Yapan Kişinin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Maddi ve Manevi Tazminat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[Kötüye Kullanımı Yapan Kişinin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kira sözleşmesine aykırı olarak taşınmazı [Kötüye Kullanım Şeklini Açıklayın] şeklinde kullanmıştır. Bu durum, taşınmazda maddi hasara ve değer kaybına yol açmıştır.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288. maddesi gereğince, kiracı kiralananı özenle kullanmak ve kötüye kullanmaktan kaçınmak zorundadır.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kira sözleşmesine aykırı olarak taşınmazı [Kötüye Kullanım Şeklini Açıklayın] şeklinde kullanarak kira sözleşmesini ihlal etmiştir.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taşınmazda [Maddi Hasarın veya Değer Kaybının Miktarını ve Niteliğini Açıklayın] şeklinde maddi hasara ve değer kaybına yol açmıştır.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hakkında [Kötüye Kullanım Suçu] suçundan gerekli soruşturmanın yapılmasını ve yasal işlem başlatılmasını,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Maddi ve manevi tazminat haklarımın korunmasını,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Taşınmazda oluşan maddi hasarın davalı tarafından tazmin edilmesini,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[Maddi Hasarın veya Değer Kaybının Belgesini Gösteren Belgeler (Ekspertiz Raporu, Fotoğraflar vb.)]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Kötüye kullanımın nasıl gerçekleştiğini ve ne tür bir maddi hasara veya değer kaybına yol açtığını ayrıntılı olarak açıklayın.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hasarın veya değer kaybının belgesini teşkil eden belgeleri dilekçeye ekleyin.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Kötüye kullanım davası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Kötüye Kullanım Davası Dilekçesi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ve ilgili yasalara uygun olarak hazırladığınızdan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Kötüye kullanımın nasıl gerçekleştiğini ve ne tür bir maddi hasara veya değer kaybına yol açtığını belgeleyin.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