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LİMİTED ŞİRKET AVUKAT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 (LİMİTED ŞİRKET):</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Unvanı:</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Kimlik Numarası: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Mersis Numarası: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 (AVUKAT):</w:t>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Numarası:</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Büro Adresi: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limited şirket, vekalet alan avukata aşağıdaki hususlarda tam yetki vermektedir:</w:t>
      </w:r>
    </w:p>
    <w:p w:rsidR="00000000" w:rsidDel="00000000" w:rsidP="00000000" w:rsidRDefault="00000000" w:rsidRPr="00000000" w14:paraId="0000000F">
      <w:pPr>
        <w:numPr>
          <w:ilvl w:val="0"/>
          <w:numId w:val="9"/>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Hukuki Temsil Yetkisi: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her türlü mahkeme, icra dairesi, resmi kurum ve kuruluşlar ile üçüncü kişiler nezdinde temsil etmek.</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dava açmak, davalara cevap vermek, temyiz ve istinaf yollarına başvurmak.</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Sulh olmak, feragat etmek, kabul etmek, ibra etmek, uzlaşmak.</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her türlü sözleşme yapmak, feshetmek, değiştirmek.</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ihtarname çekmek, tebligat almak ve diğer hukuki işlemleri yapmak.</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Şirket İşlemleri Yetkisi:</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genel kurul toplantılarına katılmak, oy kullanmak ve karar almak.</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yönetim kurulu toplantılarına katılmak, karar almak ve imzalamak.</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banka hesapları açmak, kapatmak ve işlemler yapmak.</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vergi beyannameleri vermek, vergi ödemek ve diğer mali işlemleri yapmak.</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her türlü resmi belgeyi almak, vermek ve ibraz etmek.</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Yetkiler:</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faaliyet konuları ile ilgili her türlü izin ve ruhsat başvurusunda bulunmak.</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taşınır ve taşınmaz malları üzerinde tasarrufta bulunmak (satın almak, satmak, kiralamak vb.).</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çalışanları ile ilgili işlemleri yapmak (işe alma, işten çıkarma, sözleşme imzalama vb.).</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işlemlerin tamamlanmasıyla sona erer.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Yetkilisi)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(Avukat)</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şirket yetkilisi tarafından imzalanmalı ve şirket kaşesi ile mühürlenmelidir.</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Limited şirket avukat vekaletnamesi, şirketin hukuki ve idari işlemlerini bir avukata devretmek için kullanılan önemli bir belgedir. Bu vekaletname sayesinde avukat, şirket adına birçok işlemi gerçekleştirebilir. Vekaletname düzenlenirken, vekalet verilecek avukatın uzmanlık alanı ve deneyimi göz önünde bulundurulmalıdır.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3"/>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