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Limited Şirket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ORTAK: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yukarıda belirtilen TARAFLAR arasında, 6102 sayılı Türk Ticaret Kanunu (TTK) hükümlerine göre bir limited şirket kurulmasına ilişkin esasları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UNVANI VE MERKEZİ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Şirketin unvanı "____________________________________ Limited Şirketi"dir. Şirketin merkezi ___________________________________'dır. Şirket, gerekli görüldüğü takdirde Türkiye içinde veya dışında şube, irtibat bürosu, temsilcilik, acentelik açabilir.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Şirketin amaç ve konusu şunlardır: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faaliyet alanını belirten detaylı maddeler)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SERMAYESİ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Şirketin sermayesi _______________________________________________ TL'dir. Şirketin sermayesi, ortaklar tarafından nakden ve/veya ayın olarak ödenmiştir.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ORTAKLARIN HİSSELERİ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  <w:r w:rsidDel="00000000" w:rsidR="00000000" w:rsidRPr="00000000">
        <w:rPr>
          <w:color w:val="1f1f1f"/>
          <w:rtl w:val="0"/>
        </w:rPr>
        <w:t xml:space="preserve"> Şirketin sermayesi _______________________________________________ adet paya bölünmüştür. Her bir payın değeri _______________________________________________ TL'dir.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Ortak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Pay Sayısı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Sermaye Payı (TL)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1. Ortak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2. Ortak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 (Diğer Ortaklar)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YÖNETİM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  <w:r w:rsidDel="00000000" w:rsidR="00000000" w:rsidRPr="00000000">
        <w:rPr>
          <w:color w:val="1f1f1f"/>
          <w:rtl w:val="0"/>
        </w:rPr>
        <w:t xml:space="preserve"> Şirketin işleri, _______________________________________________ müdürler tarafından yönetilir ve temsil olunur.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KURUL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  <w:r w:rsidDel="00000000" w:rsidR="00000000" w:rsidRPr="00000000">
        <w:rPr>
          <w:color w:val="1f1f1f"/>
          <w:rtl w:val="0"/>
        </w:rPr>
        <w:t xml:space="preserve"> Şirketin en yetkili karar organı genel kuruldur. Genel kurul, yılda en az bir kez toplanır.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7:</w:t>
      </w:r>
      <w:r w:rsidDel="00000000" w:rsidR="00000000" w:rsidRPr="00000000">
        <w:rPr>
          <w:color w:val="1f1f1f"/>
          <w:rtl w:val="0"/>
        </w:rPr>
        <w:t xml:space="preserve"> Şirketin hesap dönemi 1 Ocak'ta başlar ve 31 Aralık'ta sona erer.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8:</w:t>
      </w:r>
      <w:r w:rsidDel="00000000" w:rsidR="00000000" w:rsidRPr="00000000">
        <w:rPr>
          <w:color w:val="1f1f1f"/>
          <w:rtl w:val="0"/>
        </w:rPr>
        <w:t xml:space="preserve"> Şirketin kar ve zararı, ortaklar arasında payları oranında paylaştırılır.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9:</w:t>
      </w:r>
      <w:r w:rsidDel="00000000" w:rsidR="00000000" w:rsidRPr="00000000">
        <w:rPr>
          <w:color w:val="1f1f1f"/>
          <w:rtl w:val="0"/>
        </w:rPr>
        <w:t xml:space="preserve"> Şirketin her yıl net karının _______________________________________________'si yedek akçeye ayrılır.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10:</w:t>
      </w:r>
      <w:r w:rsidDel="00000000" w:rsidR="00000000" w:rsidRPr="00000000">
        <w:rPr>
          <w:color w:val="1f1f1f"/>
          <w:rtl w:val="0"/>
        </w:rPr>
        <w:t xml:space="preserve"> İşbu sözleşmede hüküm bulunmayan hallerde Türk Ticaret Kanunu hükümleri uygulanır.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11:</w:t>
      </w:r>
      <w:r w:rsidDel="00000000" w:rsidR="00000000" w:rsidRPr="00000000">
        <w:rPr>
          <w:color w:val="1f1f1f"/>
          <w:rtl w:val="0"/>
        </w:rPr>
        <w:t xml:space="preserve"> İşbu sözleşmeden doğacak her türlü uyuşmazlıkta 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12:</w:t>
      </w:r>
      <w:r w:rsidDel="00000000" w:rsidR="00000000" w:rsidRPr="00000000">
        <w:rPr>
          <w:color w:val="1f1f1f"/>
          <w:rtl w:val="0"/>
        </w:rPr>
        <w:t xml:space="preserve"> 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ORTAK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limited şirket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