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DIŞ CEPHE MANTOLAMA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 (ALICI):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 (SATICI):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YÜKLENİCİ’nin, İŞ SAHİBİ’ne ait aşağıda adresi belirtilen binanın dış cephe mantolama işlerini aşağıdaki şartlarda yapmasıdır.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BİNA ADRESİ: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KAPSAMI: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Mantolama yapılacak cephelerin toplam alanı: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mantolama malzemesi: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mantolama sistemi: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Mantolama kalınlığı: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Renk: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işler (eşik, söve, vb.):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MALZEMELER: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YÜKLENİCİ, mantolama işlerinde kullanılacak tüm malzemeleri temin etmek ve işçiliklerini yapmakla yükümlüdür.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Malzemelerin markası, modeli ve teknik özellikleri sözleşme ekinde belirtilmiştir.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İŞÇİLİK: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YÜKLENİCİ, mantolama işlerini işin ehli ustalar ve işçilerle yapmayı taahhüt eder.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YÜKLENİCİ, işçilerin sigorta ve diğer yasal yükümlülüklerini yerine getirecektir.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TESLİMİ VE KABULÜ: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başlama tarihi: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bitiş tarihi: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teslimi ve kabulü, taraflarca birlikte yapılacak keşifle belirlenecektir.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VE ÖDEME: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Mantolama işlerinin toplam bedeli (KDV dahil):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GARANTİ: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YÜKLENİCİ, mantolama işçiliği ve malzemeleri için yıl garanti verir.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YÜKLENİCİ, işi zamanında teslim etmezse, geciken her gün için sözleşme bedelinin %....’si kadar cezai şart ödemeyi kabul eder.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SAHİBİ, ödemeleri zamanında yapmazsa, geciken her gün için ödenmeyen bedelin %....’si kadar gecikme faizi ödemeyi kabul eder.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HÜKÜMLER: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belirtilmeyen hususlarda Türk Borçlar Kanunu hükümleri uygulanır.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taraflar arasında imzalandığı tarihte yürürlüğe girer.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iki nüsha olarak düzenlenmiş olup, taraflar arasında imzalanarak birer nüshası her bir tarafa verilmiştir.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Mantolama Malzemeleri Listesi ve Teknik Özellikleri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 Tutanağı (İş Bitiminden Sonra Düzenlenecektir)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sadece bir örnektir. Sözleşmenin içeriği, tarafların ihtiyaçlarına ve anlaşmalarına göre değişebilir.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