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AMİRE KARŞI SAYGISIZLIK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(Kurum 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(Adı,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Amir:</w:t>
      </w:r>
      <w:r w:rsidDel="00000000" w:rsidR="00000000" w:rsidRPr="00000000">
        <w:rPr>
          <w:color w:val="1f1f1f"/>
          <w:rtl w:val="0"/>
        </w:rPr>
        <w:t xml:space="preserve"> (Adı, Soyadı, Unvanı)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Memur:</w:t>
      </w:r>
      <w:r w:rsidDel="00000000" w:rsidR="00000000" w:rsidRPr="00000000">
        <w:rPr>
          <w:color w:val="1f1f1f"/>
          <w:rtl w:val="0"/>
        </w:rPr>
        <w:t xml:space="preserve"> (Adı, Soyadı, Sicil Numarası, Unvanı)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Sicil Numarası, Unvanı)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Sicil Numarası, Unvanı)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(Memurun amirine karşı saygısızlık içeren söz ve davranışları ayrıntılı bir şekilde anlatılır. Olayın nerede, ne zaman ve nasıl gerçekleştiği, tanıkların varsa ifadeleri de eklenir.)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600" w:right="60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(Tarih ve saatte), (amir adı soyadı) (unvanı) tarafından verilen (talimat/görevin içeriği) görevi sırasında, (memur adı soyadı) (unvanı) memur, amirine hitaben "...(küfürlü/hakaret içeren sözler/davranışlar)" şeklinde ifadeler kullanmış/davranışlarda bulunmuştur.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Memurun Açıklaması: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(Memura savunma hakkı tanınarak olaya ilişkin açıklaması alınır.)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Amir'in Açıklaması: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(Amirden olaya ilişkin açıklaması alınır.)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Tanıkların Açıklaması (varsa):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(Tanıkların olaya ilişkin ifadeleri alınır.)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(657 sayılı Devlet Memurları Kanunu'nun 125. maddesine göre, memurun amirine karşı saygısızlık yapması disiplin suçudur. Bu nedenle, memur hakkında disiplin soruşturması açılması gerekmektedir.)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Amir: (İmza)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Memur: (İmza)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 (İmzalar)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(Kamera kayıtları, ses kayıtları, yazılı belgeler vb.)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disiplin soruşturması açılması için gereklidir.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Memur, bu tutanak hakkında savunma hakkını kullanabilir.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tutanak olup, kurumunuzun iç yönetmeliklerine göre uyarlanabilir.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