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MESKEN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GENEL ŞARTLAR: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özenle kullanmak ve bakımını yapmakla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 gibi giderleri zamanında ödemek zorundadır.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kiralananda tadilat veya değişiklik yapamaz. (Mal Sahibi'nin yazılı izni olmadan)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tahliye ederken temiz ve kullanılabilir durumda teslim etmek zorundadır.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Evcil hayvan besleme durumu: (İzin veriliyor/verilmiyor)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 ŞARTLARI: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tahrip eder veya zarar verirse.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HÜKÜMLER: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mesken kira sözleşmesidir. Gerçek bir kira sözleşmesi, tarafların özel ihtiyaçlarına ve koşullarına göre düzenlenmelidir.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yapmadan önce bir avukattan hukuki danışmanlık almanız önerilir.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Sözleşmede yer alan maddelerin açık ve anlaşılır olduğundan emin olun.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dikkatlice okuyun ve anlamadığınız yerleri sorun.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Sözleşmeye, tadilat, tamirat, bakım gibi konularda tarafların hak ve sorumluluklarını belirleyen maddeler eklenebilir.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ve kira bedelinin nasıl iade edileceği veya hangi durumlarda iade edilmeyeceği de sözleşmede belirtilmelidir.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Kira sözleşmesi, hem kiracıyı hem de kiraya vereni koruyan önemli bir belgedir. Bu nedenle, sözleşme hazırlanırken dikkatli olunmalı ve tüm detaylar açıkça belirtilmelidir.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