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MİRAS İBRANAMESİ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Mirasbırakan:</w:t>
      </w:r>
    </w:p>
    <w:p w:rsidR="00000000" w:rsidDel="00000000" w:rsidP="00000000" w:rsidRDefault="00000000" w:rsidRPr="00000000" w14:paraId="0000000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Ölüm Tarihi ve Yeri: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Mirasçılar:</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(Mirasçı 1)</w:t>
      </w:r>
    </w:p>
    <w:p w:rsidR="00000000" w:rsidDel="00000000" w:rsidP="00000000" w:rsidRDefault="00000000" w:rsidRPr="00000000" w14:paraId="00000009">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A">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0B">
      <w:pPr>
        <w:numPr>
          <w:ilvl w:val="1"/>
          <w:numId w:val="6"/>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Adres:</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(Mirasçı 2)</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Adres:</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color w:val="1f1f1f"/>
          <w:rtl w:val="0"/>
        </w:rPr>
        <w:t xml:space="preserve">(Diğer mirasçılar varsa, aynı şekilde bilgileri eklenir)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İbra Edilen Miras Payları:</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(Mirasçı 1): (Miras payı oranı veya miktarı)</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(Mirasçı 2): (Miras payı oranı veya miktarı)</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mirasçılar varsa, aynı şekilde bilgileri eklenir)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İbra Beyanı: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mirasçılar, mirasbırakanın vefatı ile açılan mirasın paylaşımı konusunda anlaşmaya varmışlardır. Mirasçılar, belirtilen miras paylarını karşılıklı olarak kabul etmişler ve birbirlerini miras payları ile ilgili tüm hak ve taleplerinden ibra etmişlerdir.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ibraname ile birlikte, mirasçılar arasında mirasbırakandan kalan mirasla ilgili herhangi bir alacak, borç, hak veya talep kalmamıştır.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Hususlar: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görüldüğü takdirde ek hususlar belirtilebilir, örneğin: mirasın paylaşım şekli, taşınmazların durumu, veraset ilamı bilgileri vb.)</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ibraname, mirasçılar tarafından imzalandığı tarihte yürürlüğe girer.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Mirasçı 1: Mirasçı 2:</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(Diğer mirasçılar varsa, aynı şekilde imzaları eklenir)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Şahitler:</w:t>
      </w:r>
      <w:r w:rsidDel="00000000" w:rsidR="00000000" w:rsidRPr="00000000">
        <w:rPr>
          <w:color w:val="1f1f1f"/>
          <w:rtl w:val="0"/>
        </w:rPr>
        <w:t xml:space="preserve"> (İsteğe bağlı)</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İmza) (Adı Soyadı, İmza)</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Miras ibranamesi, mirasın paylaşımı konusunda mirasçılar arasında yapılan anlaşmayı ve miras paylarından feragati gösteren önemli bir belgedir.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İbranameyi imzalamadan önce dikkatlice okunmalı ve anlaşılmalıdır.</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İbranamenin geçerli olabilmesi için, tüm mirasçıların ibranameyi kendi özgür iradeleriyle imzalaması gerekir.</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noter huzurunda imzalanırsa daha güçlü bir hukuki belge haline gelir.</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İbranamede yer alan bilgiler, mirasçıların anlaşmasına göre değişebilir.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Uyarı:</w:t>
      </w:r>
      <w:r w:rsidDel="00000000" w:rsidR="00000000" w:rsidRPr="00000000">
        <w:rPr>
          <w:color w:val="1f1f1f"/>
          <w:rtl w:val="0"/>
        </w:rPr>
        <w:t xml:space="preserve"> Bu belge sadece bir örnektir. Miras ibranamesi düzenlenirken bir avukattan hukuki destek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