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PAYI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[Diğer Mirasçıların Adı Soyadı] [Diğer Mirasçıların Adresleri]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[Murisin Adı Soyadı]'nın Mirasının Paylaşımı Hakkında İhtar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Mirasçılar,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[Murisin Adı Soyadı]'nın [Vefat Tarihi] tarihinde vefat etmesiyle birlikte, mirasçıları olarak mirasın paylaşımı konusunda anlaşmazlık yaşamaktayız.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 Medeni Kanunu'nun ilgili maddeleri uyarınca, mirasın paylaşımı için tüm mirasçıların anlaşması gerekmektedir. Ancak, bugüne kadar mirasın paylaşımı konusunda ortak bir karara varamadık.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mirasın paylaşımı için aşağıdaki taleplerimi sunarım: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[Mirasın Paylaşım Şekli (örneğin: Tapuda hisse devri, satış ve payların paylaşımı vb.)]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[Miras Paylaşım Oranları (her bir mirasçının alacağı pay)]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[Diğer Talepler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taleplerimin [Cevap Süresi (örneğin: 15 gün)] içinde yazılı olarak tarafıma bildirilmesini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 kullanarak sulh hukuk mahkemesine başvuracağımı ve mirasın paylaşımı davası açacağımı bildiririm.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belgesi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Mirasçılık belgesi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mirasın özel durumuna ve yasal düzenlemelere göre değişebilir.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paylaşımı konusunda uzlaşmaya varmak, hem maddi hem de manevi açıdan daha sağlıklı bir çözüm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