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MURİSTEN KALAN HESAPTAN PARA ÇEKME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(Miras Bırakanın Adı Soyadı ve T.C. Kimlik Numarası) miras bırakanın vefatı nedeniyle kendisine intikal eden, (Banka Adı) bankasındaki (Hesap Numarası/IBAN) numaralı hesapta bulunan parayı çekmek,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ile her türlü yazışmayı yapmak, belge imzalamak ve teslim almak,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bakiyesi sorgulamak ve hesap hareketlerini takip etmek,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hesabı kapatmak.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işlemin tamamlanmasıyla sona erer.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bırakanın adı, soyadı, T.C. kimlik numarası ve vekalet verenin mirasçı olduğunu gösteren belgeler (veraset ilamı, mirasçılık belgesi vb.) vekaletnameye eklenmelidir.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Muristen Kalan Hesaptan Para Çekme Vekaletnamesi Kaynakları: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https://www.noterlikrehberi.net/rehber/muristen-kalan-hesaptan-para-cekme-vekaletnamesi.html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muristen-kalan-hesaptan-para-cekme-vekaletnam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