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MÜSTAKİL EV TEKNİK ŞARTNAMESİ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GİRİŞ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1.1. Proje Tanımı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[Proje Adresi]'nde inşa edilecek müstakil ev projesinin tüm yapım işleri ile ilgili teknik özellikleri, malzeme standartlarını, işçilik kalitesini ve uygulama esaslarını kapsar.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1.2. Dayanaklar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4708 sayılı Yapı Denetimi Hakkında Kanun ve ilgili mevzuat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Türk Standartları Enstitüsü (TSE) tarafından yayınlanan ilgili standartlar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İlgili belediye imar yönetmeliği ve plan notları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1.3. Taraflar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  <w:r w:rsidDel="00000000" w:rsidR="00000000" w:rsidRPr="00000000">
        <w:rPr>
          <w:color w:val="1f1f1f"/>
          <w:rtl w:val="0"/>
        </w:rPr>
        <w:t xml:space="preserve"> [İşveren Adı Soyadı]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  <w:r w:rsidDel="00000000" w:rsidR="00000000" w:rsidRPr="00000000">
        <w:rPr>
          <w:color w:val="1f1f1f"/>
          <w:rtl w:val="0"/>
        </w:rPr>
        <w:t xml:space="preserve"> [Yüklenici Firma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PROJE KAPSAMI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2.1. Mimari Proje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projede belirtilen tüm detaylar, bu şartname hükümlerine uygun olarak uygulanacaktır.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Projede değişiklik yapılması durumunda, işveren ve yüklenici arasında yazılı mutabakat sağlanacaktır.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2.2. Statik Proje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Statik projede belirtilen tüm hesaplamalar ve detaylar, bu şartname hükümlerine uygun olarak uygulanacaktır.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beton ve çelik kalitesi, statik projede belirtilen değerlerden düşük olmayacaktır.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2.3. Elektrik Projesi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projesinde belirtilen tüm tesisat ve malzemeler, TSE standartlarına uygun olacaktır.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Topraklama ve paratoner sistemleri, ilgili yönetmeliklere uygun olarak yapılacaktır.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2.4. Mekanik Proje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projede belirtilen ısıtma, soğutma, havalandırma ve sıhhi tesisat sistemleri, ilgili standartlara uygun olarak yapılacaktır.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Kullanılacak malzemelerin markası ve modeli, projede belirtilenlerden farklı olması durumunda, işverenin onayı alınacaktır.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MALZEME VE İŞÇİLİK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3.1. Betonarme İşleri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Beton sınıfı: C25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Çelik sınıfı: S420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Kalıp malzemesi: Ahşap veya çelik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İşçilik: Kaliteli ve deneyimli işçilik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3.2. Yığma İşleri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Tuğla: [Tuğla Markası] veya muadili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Harç: Çimento, kireç ve kum karışımı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İşçilik: Düzgün ve sağlam işçilik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3.3. Sıva İşleri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sıva: Alçı sıva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sıva: Çimento esaslı sıva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İşçilik: Pürüzsüz ve düzgün yüzey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3.4. Boya İşleri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İç cephe boyası: Su bazlı plastik boya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boyası: Silikonlu dış cephe boyası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İşçilik: Eksiz ve homojen boya uygulaması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3.5. Diğer İşler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Çatı örtüsü: [Çatı Örtüsü Markası] veya muadili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Dış cephe kaplaması: [Dış Cephe Kaplaması Markası] veya muadili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Doğrama: PVC veya ahşap doğrama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Yer döşemesi: Seramik, laminant parke veya doğal taş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Isıtma sistemi: [Isıtma Sistemi Markası] veya muadili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TESLİM VE KABUL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işi sözleşmede belirtilen sürede tamamlamakla yükümlüdür.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İşveren, işi teslim almadan önce kontrol etme ve eksik veya hatalı işleri düzelttirme hakkına sahiptir.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kabulü, işverenin yazılı onayı ile gerçekleşir.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GARANTİ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Yüklenici, yapmış olduğu işler için 2 yıl garanti verecektir.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Garanti süresi içerisinde meydana gelen her türlü hata ve kusur, yüklenici tarafından ücretsiz olarak giderilecektir.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DİĞER HUSUSLAR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güvenliği tedbirleri, yüklenici tarafından alınacaktır.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Çevre temizliği, yüklenici tarafından sağlanacaktır.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İşverenin yazılı izni olmadan, projede değişiklik yapılamaz.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Adı Soyadı] [İmza]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[Yüklenici Firma Adı] [İmza]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