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Müteahhit protokolü, inşaat işlerinde işveren ile müteahhit arasında yapılan ve işin kapsamını, süresini, bedelini, ödeme koşullarını, tarafların hak ve yükümlülüklerini belirleyen bir sözleşmedir. Bu protokol, genellikle daha kapsamlı bir inşaat sözleşmesinin öncesinde veya sonrasında düzenlenebilir. İşte size bir müteahhit protokol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MÜTEAHHİT PROTOKOLÜ</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Protokol No:</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7">
      <w:pPr>
        <w:numPr>
          <w:ilvl w:val="0"/>
          <w:numId w:val="9"/>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İşveren:</w:t>
      </w:r>
    </w:p>
    <w:p w:rsidR="00000000" w:rsidDel="00000000" w:rsidP="00000000" w:rsidRDefault="00000000" w:rsidRPr="00000000" w14:paraId="00000008">
      <w:pPr>
        <w:numPr>
          <w:ilvl w:val="1"/>
          <w:numId w:val="10"/>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Soyadı/Ünvanı:</w:t>
      </w:r>
    </w:p>
    <w:p w:rsidR="00000000" w:rsidDel="00000000" w:rsidP="00000000" w:rsidRDefault="00000000" w:rsidRPr="00000000" w14:paraId="00000009">
      <w:pPr>
        <w:numPr>
          <w:ilvl w:val="1"/>
          <w:numId w:val="10"/>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A">
      <w:pPr>
        <w:numPr>
          <w:ilvl w:val="1"/>
          <w:numId w:val="10"/>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Vergi Dairesi:</w:t>
      </w:r>
    </w:p>
    <w:p w:rsidR="00000000" w:rsidDel="00000000" w:rsidP="00000000" w:rsidRDefault="00000000" w:rsidRPr="00000000" w14:paraId="0000000B">
      <w:pPr>
        <w:numPr>
          <w:ilvl w:val="1"/>
          <w:numId w:val="10"/>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Vergi Numarası:</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Müteahhit:</w:t>
      </w:r>
    </w:p>
    <w:p w:rsidR="00000000" w:rsidDel="00000000" w:rsidP="00000000" w:rsidRDefault="00000000" w:rsidRPr="00000000" w14:paraId="0000000D">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Soyadı/Ünvanı:</w:t>
      </w:r>
    </w:p>
    <w:p w:rsidR="00000000" w:rsidDel="00000000" w:rsidP="00000000" w:rsidRDefault="00000000" w:rsidRPr="00000000" w14:paraId="0000000E">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F">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Vergi Dairesi:</w:t>
      </w:r>
    </w:p>
    <w:p w:rsidR="00000000" w:rsidDel="00000000" w:rsidP="00000000" w:rsidRDefault="00000000" w:rsidRPr="00000000" w14:paraId="00000010">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Vergi Numarası: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işveren ile müteahhit arasında [Proje Adı] projesinin yapımına ilişkin usul ve esasları düzenlemektedir.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İşin Kapsamı:</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(Projenin ayrıntılı tanımı, yapılacak işler, kullanılacak malzemeler, teknik özellikler vb.)</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Süre:</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başlama tarihi: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bitiş tarihi: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Gecikme halinde uygulanacak cezalar: (Gündelik veya haftalık gecikme cezası miktarı)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Bedel:</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toplam bedeli: ... TL (KDV dahil/hariç)</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planı: (Hakedişler, ara ödemeler, kesin kabul ödemesi vb.)</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Fiyat farkı: (Varsa, fiyat farkı hesaplama yöntemi)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5 - Tarafların Hak ve Yükümlülükleri:</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İşverenin Yükümlülükleri:</w:t>
      </w:r>
    </w:p>
    <w:p w:rsidR="00000000" w:rsidDel="00000000" w:rsidP="00000000" w:rsidRDefault="00000000" w:rsidRPr="00000000" w14:paraId="0000001F">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(İşyerini hazırlamak, projeleri ve belgeleri temin etmek, ödemeleri zamanında yapmak vb.)</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Müteahhitin Yükümlülükleri:</w:t>
      </w:r>
    </w:p>
    <w:p w:rsidR="00000000" w:rsidDel="00000000" w:rsidP="00000000" w:rsidRDefault="00000000" w:rsidRPr="00000000" w14:paraId="00000021">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(İşleri sözleşmeye uygun olarak yapmak, iş güvenliği tedbirlerini almak, gerekli izinleri almak vb.)</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6 - Garanti:</w:t>
      </w:r>
    </w:p>
    <w:p w:rsidR="00000000" w:rsidDel="00000000" w:rsidP="00000000" w:rsidRDefault="00000000" w:rsidRPr="00000000" w14:paraId="00000023">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garanti süresi: ... yıl</w:t>
      </w:r>
    </w:p>
    <w:p w:rsidR="00000000" w:rsidDel="00000000" w:rsidP="00000000" w:rsidRDefault="00000000" w:rsidRPr="00000000" w14:paraId="00000024">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Garanti kapsamı: (Malzeme ve işçilik hataları vb.)</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Sigorta:</w:t>
      </w:r>
    </w:p>
    <w:p w:rsidR="00000000" w:rsidDel="00000000" w:rsidP="00000000" w:rsidRDefault="00000000" w:rsidRPr="00000000" w14:paraId="00000026">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iş kazası, mesleki sorumluluk sigortaları vb.)</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Cezai Şartlar:</w:t>
      </w:r>
    </w:p>
    <w:p w:rsidR="00000000" w:rsidDel="00000000" w:rsidP="00000000" w:rsidRDefault="00000000" w:rsidRPr="00000000" w14:paraId="00000028">
      <w:pPr>
        <w:numPr>
          <w:ilvl w:val="0"/>
          <w:numId w:val="1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(Gecikme, eksik iş, ayıplı iş vb. durumlar için cezai şartlar)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9 - Fesih:</w:t>
      </w:r>
    </w:p>
    <w:p w:rsidR="00000000" w:rsidDel="00000000" w:rsidP="00000000" w:rsidRDefault="00000000" w:rsidRPr="00000000" w14:paraId="0000002A">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(Sözleşmenin fesih koşulları ve fesih halinde tarafların hakları)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 Uyuşmazlıkların Çözümü:</w:t>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protokolden doğabilecek her türlü uyuşmazlık, ... Mahkemeleri ve İcra Daireleri'nde çözümlenecektir.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 Yürürlük:</w:t>
      </w:r>
    </w:p>
    <w:p w:rsidR="00000000" w:rsidDel="00000000" w:rsidP="00000000" w:rsidRDefault="00000000" w:rsidRPr="00000000" w14:paraId="0000002E">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taraflarca imzalandığı tarihte yürürlüğe girer.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Müteahhit:</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çizimleri, teknik şartname, keşif özeti vb.)</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müteahhit protokolüdür. Tarafların özel durumuna ve ihtiyaçlarına göre bir avukat tarafından yeniden düzenlenmelidir.</w:t>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Protokolün noter huzurunda imzalanması tavsiye edilir.</w:t>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İnşaat işleri, ilgili mevzuata uygun olarak yapılmalıdır.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