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NAKLİYE HASAR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(Teslimat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Gönderici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Taşıyıcı Bilgileri: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Bilgileri: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Ünvanı/Adı Soyadı: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Adı Soyadı: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Nakliye Bilgileri: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Sevk İrsaliye No/Tarih: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Türü: (Karayolu, Denizyolu, Havayolu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Plakası/Konteyner No: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Çıkış Yeri: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Yeri: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Hasarlı Malzeme Bilgileri: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Cinsi: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Tutar: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Tanımı: (Ayrıntılı olarak hasarın türü, boyutu, nedeni vb.)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Nedeni: (Taşıma sırasında mı, yükleme/boşaltma sırasında mı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(Hasarlı mallara ait fotoğraflar, videolar, faturalar, sevk irsaliyesi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hasarın nasıl tespit edildiği, tarafların görüşleri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Beyanı: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Gönderici: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Taşıyıcı: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uzlaşması veya anlaşmazlık durumunda izlenecek yol hakkında bilgi)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5237 sayılı Türk Ceza Kanunu ve ilgili mevzuat hükümleri çerçevesinde düzenlenmiştir.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hasarın tazmini için sigorta şirketine veya ilgili mercilere sunulabilir.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