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(Nöbet başlangıç saati) - (Nöbet bitiş saati)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Birim/Kurum:</w:t>
      </w:r>
      <w:r w:rsidDel="00000000" w:rsidR="00000000" w:rsidRPr="00000000">
        <w:rPr>
          <w:color w:val="1f1f1f"/>
          <w:rtl w:val="0"/>
        </w:rPr>
        <w:t xml:space="preserve"> (Nöbetin tutulduğu birim/kurumun 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Personel: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Sırasında Yaşananlar: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boyunca meydana gelen olaylar, alınan/verilen emirler, yapılan kontroller, tespit edilen aksaklıklar, olağan dışı durumlar vb. ayrıntılı olarak yazılır.)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Ekipman ve Malzeme Kontrolü: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(Nöbetçiye teslim edilen ekipman ve malzemelerin listesi ve kontrol edildikten sonraki durumu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 Personel: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(Nöbetçi tarafından eklenmek istenen notlar veya açıklamalar)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Birim Amiri/Yetkili Kişi Onayı: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 bir nöbet tutanağıdır. Çalışılan kurum veya birimin özel ihtiyaçlarına göre farklılık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