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NÖBETTE UYUMA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Birlik/Kışla:</w:t>
      </w:r>
      <w:r w:rsidDel="00000000" w:rsidR="00000000" w:rsidRPr="00000000">
        <w:rPr>
          <w:color w:val="1f1f1f"/>
          <w:rtl w:val="0"/>
        </w:rPr>
        <w:t xml:space="preserve"> (Birliğin/kışlanın adı)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(Olayın tespit edildiği saat)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(Nöbet yerinin tam konumu)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Asker: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Rütbesi/Adı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Sicil/Tertip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Birliği/Bölüğü: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nöbetçi asker, .../.../...... tarihinde saat ...:... arasında nöbet görevi esnasında uyur vaziyette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Rütbesi/Adı Soyadı: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Sicil/Tertip Numarası: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Birliği/Bölüğü: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Amir/Komutan: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Rütbesi/Adı Soyadı: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Sicil/Tertip Numarası: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Birliği/Bölüğü: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Askerin İfadesi: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(Nöbetçi askerin uyuma nedenine ilişkin beyanı varsa buraya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Amir/Komutan İmzası: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disiplin yönetmeliği hükümleri gereğince düzenlenmiştir.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Nöbetçi asker, bu tutanağa karşı itiraz hakkına sahiptir.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fotoğraf, video veya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