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(Noter tarafından verilen sıra numarası)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(Noterlik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 Eden: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Noterlik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(Tespit edilmesi istenen durum açık ve net bir şekilde belirtilir. Örneğin: "X internet sitesindeki Y sayfasında bulunan Z içeriğinin tespiti" veya "A kişisinin B adresindeki C taşınmazında oturduğunun tespiti" gibi.)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İşlemi: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 tarafından yapılan tespit işleminin ayrıntıları açıklanır. Örneğin: "X internet sitesindeki Y sayfasına ... tarihinde ... saatinde erişilmiş ve Z içeriği tespit edilmiştir." veya "A kişisi ile B adresindeki C taşınmazında ... tarihinde ... saatinde görüşülmüş ve ikamet ettiği tespit edilmiştir." gibi.)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Sonucu: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(Tespit edilen durum açık ve net bir şekilde belirtilir. Örneğin: "X internet sitesindeki Y sayfasında Z içeriğinin bulunduğu tespit edilmiştir." veya "A kişisinin B adresindeki C taşınmazında oturduğu tespit edilmiştir." gibi.)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(Tespit edilen duruma ilişkin ekran görüntüleri, fotoğraflar, belgeler vb. varsa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İmzası ve Mührü: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 imzası ve mührü)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5941 sayılı Noterlik Kanunu ve ilgili mevzuat hükümleri çerçevesinde düzenlenmiştir.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tespit tutanağı, tespit edilen durumun hukuki geçerliliği olan bir belgedir.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Tespit edilen durumun geçerlilik süresi, olayın niteliğine ve kanunlara göre değişiklik gösterebilir.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tespit edilen duruma göre değişiklik gösterebilir.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