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[NOTERLİK BAŞLIĞI]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[İşçi Adı Soyadı/Unvanı]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[İşçi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 Adı Soyadı/Unvanı]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kimlik bilgileri belirtilen [İşçi Adı Soyadı/Unvanı], [İşveren Adı Soyadı/Unvanı] bünyesinde [İşçi Pozisyonu] olarak çalışmaktadır.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[İşçi Adı Soyadı/Unvanı]'nın, [Tarih] tarihinden itibaren [Gerekçe (örneğin, izinsiz işe gelmeme, devamsızlık vb.)] nedeniyle işine gelmediği tespit edilmiştir.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4857 sayılı İş Kanunu'nun 25. maddesi gereğince, [İşçi Adı Soyadı/Unvanı]'nın en geç [Tarih] tarihine kadar işbaşı yapması gerekmektedir. Aksi takdirde, iş akdinin haklı nedenle feshedileceği hususu önemle hatırlatılır.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 Adı Soyadı/Unvanı]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 İmza ve Kaşe]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[Noterin Adı Soyadı]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 İmza ve Kaşe]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[Yevmiye Numarası]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ihtarname, işverenin işçiyi işe davet etme ve iş akdinin feshi konusunda uyarma amacıyla düzenlenir.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işçiye tebliğ edilir.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belirtilen süre içerisinde işçi işe başlamazsa, işveren iş akdini haklı nedenle feshedebilir.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örnektir. İşverenin ve işçinin durumuna göre değişiklik gösterebilir.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