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Ödeme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[Borçlu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 TC Kimlik Numarası:</w:t>
      </w:r>
      <w:r w:rsidDel="00000000" w:rsidR="00000000" w:rsidRPr="00000000">
        <w:rPr>
          <w:color w:val="1f1f1f"/>
          <w:rtl w:val="0"/>
        </w:rPr>
        <w:t xml:space="preserve"> [Borçlu TC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[Alacaklı Adı Soyadı/Şirket Adı]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Alacaklı TC Kimlik Numarası/Vergi Numarası:</w:t>
      </w:r>
      <w:r w:rsidDel="00000000" w:rsidR="00000000" w:rsidRPr="00000000">
        <w:rPr>
          <w:color w:val="1f1f1f"/>
          <w:rtl w:val="0"/>
        </w:rPr>
        <w:t xml:space="preserve"> [Alacaklı TC Kimlik Numarası/Vergi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 BİLGİLERİ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Miktarı:</w:t>
      </w:r>
      <w:r w:rsidDel="00000000" w:rsidR="00000000" w:rsidRPr="00000000">
        <w:rPr>
          <w:color w:val="1f1f1f"/>
          <w:rtl w:val="0"/>
        </w:rPr>
        <w:t xml:space="preserve"> [Borç Miktarı] TL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Nedeni:</w:t>
      </w:r>
      <w:r w:rsidDel="00000000" w:rsidR="00000000" w:rsidRPr="00000000">
        <w:rPr>
          <w:color w:val="1f1f1f"/>
          <w:rtl w:val="0"/>
        </w:rPr>
        <w:t xml:space="preserve"> [Borcun Nedeni (Mal/hizmet alımı, borçlanma vb.)]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[Ödeme 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olarak, yukarıda belirtilen borcumu [Ödeme Şekli (Nakit, banka havalesi, kredi kartı vb.)] ile [Ödeme Tarihi]'nde ödeyeceğimi kabul ve beyan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GECİKME FAİZİ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 tarihinde borcumu ödeyememem durumunda, alacaklıya aylık %[Gecikme Faizi Oranı] gecikme faizi ödemeyi kabul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muvafakatnameyi okuyup anladığımı ve yukarıdaki koşulları kabul ettiğimi beyan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İmza (Gerekliyse)]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Soyadı/Şirket 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Ödeme muvafakatnamesi düzenlerken bir avukattan yardım almanız önerilir.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miktarı, ödeme tarihi, gecikme faizi oranı gibi bilgilerin doğru ve eksiksiz olarak yazılması önemlidir.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imzaları olmadan belge geçerlilik kazanmaz.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 oranı yasal sınırlar içerisinde olmalıdır.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 arasında bir borç ilişkisinin olduğunu ve borçlunun borcunu belirtilen şartlarda ödeyeceğini gösteren bir belgedir.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borçlunun borcunu ödememesi durumunda alacaklının yasal yollara başvurmasını kolaylaştırır.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tasdiki gerektirmez ancak tarafların güvenliği açısından noter tasdiki yaptırılması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