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ÖDEME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BORÇLU (1. Taraf):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ALACAKLI (2. Taraf):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1. TARAF'ın 2. TARAF'a olan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_____________________________________________________________________________________________________________________________________________________________________________________________________________________________________________________________________________) borcunun ödenmesine ilişkin şartları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BİLGİLERİ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Tutarı: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Kaynağı/Nedeni: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Oluşma Tarihi: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 / Taksitli)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Peşin ise: _________________ tarihinde tek seferde ödenecektir.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Taksitli ise: _________________ taksitte ödenecektir.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Tutarları ve Tarihleri: (Eğer taksitli ise)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Taksit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Tutar (TL)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Ödeme Tarihi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Yeri: (Banka hesabı bilgileri veya elden teslim adresi)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TEMERRÜT HALİ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belirtilen tarihlerde borcunu ödemez veya eksik öderse, gecikilen her gün için borç tutarının _________________%'si oranında gecikme faizi ödemeyi kabul ve taahhüt eder.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taraflar arasında yapılacak herhangi bir ek protokol ile değiştirilebilir.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ALACAKLI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ödeme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