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Ölümden sonra geçerli olan vekaletnameler, vekalet verenin vefatı halinde bile vekalet alanın yetkilerinin devam etmesini sağlayan özel bir vekaletname türüdür. Ancak, bu tür vekaletnamelerin geçerliliği ve kapsamı konusunda bazı hukuki sınırlamalar ve tartışmalar bulunmaktadır.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Ölümden Sonra Geçerli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Standart bir vekaletname örneği kullanılabilir, ancak vekaletname metninde açıkça "ölümden sonra da geçerli olmak üzere" veya benzeri bir ibareye yer verilmesi gerekir.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verenin, vekalet alana vermek istediği yetkiler detaylı bir şekilde yazılmalıdır. Örneğin, banka hesaplarını yönetme, taşınmazları satma, mirasçılar adına işlem yapma vb.)</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vekalet verenin ölümü halinde de geçerliliğini koruyacaktır.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 VE UYARILAR:</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Hukuki Geçerlilik:</w:t>
      </w:r>
      <w:r w:rsidDel="00000000" w:rsidR="00000000" w:rsidRPr="00000000">
        <w:rPr>
          <w:color w:val="1f1f1f"/>
          <w:rtl w:val="0"/>
        </w:rPr>
        <w:t xml:space="preserve"> Ölümden sonra geçerli vekaletnamelerin hukuki geçerliliği tartışmalıdır. Bazı yargı kararları ve hukukçular, ölümle birlikte vekaletin sona erdiğini savunurken, bazıları belirli şartlar altında geçerli olabileceğini kabul etmektedir.</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Sınırlamalar:</w:t>
      </w:r>
      <w:r w:rsidDel="00000000" w:rsidR="00000000" w:rsidRPr="00000000">
        <w:rPr>
          <w:color w:val="1f1f1f"/>
          <w:rtl w:val="0"/>
        </w:rPr>
        <w:t xml:space="preserve"> Ölümden sonra geçerli olsa bile, vekaletname sadece vekalet verenin sağlığında başlamış olan işlemleri tamamlamakla sınırlı olabilir. Yeni işlemler yapmak için vekaletname yeterli olmayabilir.</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Miras Hukuku:</w:t>
      </w:r>
      <w:r w:rsidDel="00000000" w:rsidR="00000000" w:rsidRPr="00000000">
        <w:rPr>
          <w:color w:val="1f1f1f"/>
          <w:rtl w:val="0"/>
        </w:rPr>
        <w:t xml:space="preserve"> Miras bırakanın ölümüyle birlikte malvarlığı mirasçılara geçer. Bu nedenle, ölümden sonra geçerli vekaletname ile yapılan işlemler, mirasçıların haklarını ihlal etmemelidir.</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Riskler:</w:t>
      </w:r>
      <w:r w:rsidDel="00000000" w:rsidR="00000000" w:rsidRPr="00000000">
        <w:rPr>
          <w:color w:val="1f1f1f"/>
          <w:rtl w:val="0"/>
        </w:rPr>
        <w:t xml:space="preserve"> Vekalet alanın kötü niyetli olması durumunda, miras bırakanın malvarlığı üzerinde yetkisini kötüye kullanabilir.</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Alternatifler:</w:t>
      </w:r>
      <w:r w:rsidDel="00000000" w:rsidR="00000000" w:rsidRPr="00000000">
        <w:rPr>
          <w:color w:val="1f1f1f"/>
          <w:rtl w:val="0"/>
        </w:rPr>
        <w:t xml:space="preserve"> Ölümden sonra geçerli vekaletname yerine vasiyetname veya miras sözleşmesi gibi daha güvenli hukuki araçlar tercih edilebilir.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Öneriler: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Ölümden sonra geçerli vekaletname düzenlemeden önce mutlaka bir avukata danışın.</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işlemleri mümkün olduğunca detaylı ve sınırlı bir şekilde belirtin.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Vekaletnameyi düzenli aralıklarla gözden geçirin ve güncelleyin.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alanın güvenilir bir kişi olduğundan emin olun.</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Kaynaklar: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TKG Türkiye Katılım Bankaları Birliği:</w:t>
      </w:r>
      <w:r w:rsidDel="00000000" w:rsidR="00000000" w:rsidRPr="00000000">
        <w:rPr>
          <w:color w:val="1f1f1f"/>
          <w:rtl w:val="0"/>
        </w:rPr>
        <w:t xml:space="preserve"> </w:t>
      </w:r>
      <w:hyperlink r:id="rId6">
        <w:r w:rsidDel="00000000" w:rsidR="00000000" w:rsidRPr="00000000">
          <w:rPr>
            <w:color w:val="0b57d0"/>
            <w:u w:val="single"/>
            <w:rtl w:val="0"/>
          </w:rPr>
          <w:t xml:space="preserve">https://tkgm.gov.tr/sites/default/files/users/user53/cevapl%C4%B1%20raporlar/olumden_sonrada_gecerli_olan_vekaletname.doc</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kgm.gov.tr/sites/default/files/users/user53/cevapl%C4%B1%20raporlar/olumden_sonrada_gecerli_olan_vekaletnam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