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ÖNALIM HAKKINDAN FERAGAT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Önalım Hakkından Feragat Muvafakatnamesi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Taşınmaz Maliki:</w:t>
      </w:r>
      <w:r w:rsidDel="00000000" w:rsidR="00000000" w:rsidRPr="00000000">
        <w:rPr>
          <w:color w:val="1f1f1f"/>
          <w:rtl w:val="0"/>
        </w:rPr>
        <w:t xml:space="preserve"> [Taşınmaz Maliki Adı Soyadı]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Taşınmaz Maliki TC Kimlik Numarası:</w:t>
      </w:r>
      <w:r w:rsidDel="00000000" w:rsidR="00000000" w:rsidRPr="00000000">
        <w:rPr>
          <w:color w:val="1f1f1f"/>
          <w:rtl w:val="0"/>
        </w:rPr>
        <w:t xml:space="preserve"> [Taşınmaz Maliki TC Kimlik Numarası]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Önalım Hakkı Sahibi:</w:t>
      </w:r>
      <w:r w:rsidDel="00000000" w:rsidR="00000000" w:rsidRPr="00000000">
        <w:rPr>
          <w:color w:val="1f1f1f"/>
          <w:rtl w:val="0"/>
        </w:rPr>
        <w:t xml:space="preserve"> [Önalım Hakkı Sahibi Adı Soyadı]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Önalım Hakkı Sahibi TC Kimlik Numarası:</w:t>
      </w:r>
      <w:r w:rsidDel="00000000" w:rsidR="00000000" w:rsidRPr="00000000">
        <w:rPr>
          <w:color w:val="1f1f1f"/>
          <w:rtl w:val="0"/>
        </w:rPr>
        <w:t xml:space="preserve"> [Önalım Hakkı Sahibi TC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KONU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[Taşınmazın Adresi/Tapu Bilgileri]'nde kayıtlı taşınmazın satışı ile ilgili olarak, önalım hakkı sahibi olan [Önalım Hakkı Sahibi Adı Soyadı], taşınmaz maliki [Taşınmaz Maliki Adı Soyadı]'nın taşınmazı üçüncü bir kişiye satması durumunda önalım hakkını kullanmayacağını beyan ve kabul eder.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FERAGAT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Önalım hakkı sahibi, işbu muvafakatname ile önalım hakkından tamamen ve geri dönülmez şekilde feragat ettiğini beyan eder.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HÜKÜMLER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feragat, sadece belirtilen taşınmazın satışı ile ilgilidir ve diğer herhangi bir taşınmaz veya hakkı kapsamaz.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feragat, tapu siciline şerh verilmesi şartıyla geçerli olacaktır.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serbest iradeleriyle ve karşılıklı anlaşmaları sonucu düzenlenmiştir.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İMZALAR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[Taşınmaz Maliki İmza] [Önalım Hakkı Sahibi 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[Taşınmaz Maliki Adı Soyadı] [Önalım Hakkı Sahibi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Önalım hakkından feragat muvafakatnamesi düzenlerken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