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  <w:r w:rsidDel="00000000" w:rsidR="00000000" w:rsidRPr="00000000">
        <w:rPr>
          <w:color w:val="1f1f1f"/>
          <w:rtl w:val="0"/>
        </w:rPr>
        <w:t xml:space="preserve"> (Bundan böyle "Muvafakat Veren" olarak anılacaktır)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[Ad Soyad/Kurum Adı]</w:t>
      </w:r>
      <w:r w:rsidDel="00000000" w:rsidR="00000000" w:rsidRPr="00000000">
        <w:rPr>
          <w:color w:val="1f1f1f"/>
          <w:rtl w:val="0"/>
        </w:rPr>
        <w:t xml:space="preserve"> (Bundan böyle "Muvafakat Alan" olarak anılacaktır)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veren, muvafakat alanın [konuyu açıklayın (örneğin: kişisel verilerimin işlenmesi, çocuğumun etkinliğe katılımı, taşınmazımın satışı vb.)] hususunda muvafakatini aşağıdaki şartlarda beyan eder: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ŞARTLAR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kapsamını ve sınırlarını açıklayın.]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alanın yükümlülüklerini ve sorumluluklarını belirtin.]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verenin haklarını ve itiraz yollarını açıklayın.]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SÜRE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tarihinden itibaren geçerli olup, [süre (örneğin: süresiz, belirli bir tarihe kadar vb.)] olarak devam edecektir.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İMZALAR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Veren: Muvafakat Alan: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 Soyad] [Ad Soyad/Kurum 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Muvafakatname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