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ÖTV muafiyeti kapsamında araç alımı için vekaletname düzenlenirken, genel vekaletname örneğinden farklı olarak bazı özel hususlara dikkat etmek gerekmektedir. İşte ÖTV muafiyeti vekaletnamesi örneği ve dikkat edilmesi gerekenler: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ÖTV Muafiyeti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ÖTV muafiyeti hakkından yararlanarak (Araç Markası ve Modeli) marka ve model bir araç satın almak üzere, vekalet alanı aşağıdaki yetkilerle vekaleten tayin etmiştir: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Araç alımı için gerekli tüm resmi başvuruları yapmak,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Araç alımı ile ilgili tüm evrakları imzalamak,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Araç teslimatını almak,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Araç tescili ve trafik işlemlerini gerçekleştirmek,</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Araç alımı ile ilgili tüm ödemeleri yapmak.</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araç alımı işlemleri tamamlanıncaya kadar geçerlidir.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YER VE TARİH:</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(İl/İlçe), (Gün/Ay/Yıl)</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VEKALET VEREN İMZA:</w:t>
      </w:r>
      <w:r w:rsidDel="00000000" w:rsidR="00000000" w:rsidRPr="00000000">
        <w:rPr>
          <w:color w:val="1f1f1f"/>
          <w:rtl w:val="0"/>
        </w:rPr>
        <w:t xml:space="preserve"> (Vekalet Verenin İmzası)</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NOTER ONAYI:</w:t>
      </w:r>
      <w:r w:rsidDel="00000000" w:rsidR="00000000" w:rsidRPr="00000000">
        <w:rPr>
          <w:color w:val="1f1f1f"/>
          <w:rtl w:val="0"/>
        </w:rPr>
        <w:t xml:space="preserve"> (Noter Tasdiki)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DİKKAT EDİLMESİ GEREKENLER: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Vekaletnamede ÖTV muafiyetinden yararlanıldığı açıkça belirtilmelidir.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Araç markası ve modeli açıkça yazılmalıdır.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Vekalet süresi araç alımı işlemleri tamamlanıncaya kadar olarak belirlenmelidir.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Vekaletname noter huzurunda düzenlenmeli ve imzalanmalıdır.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düzenlenmesi için noter ücreti ödenmesi gerekmektedir.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alan kişi, vekaletnamede belirtilen yetkileri aşmamalıdır.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araç dışında başka bir araç alınamaz.</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ÖTV muafiyeti vekaletnamesi düzenlerken, yukarıdaki örneği ve dikkat edilmesi gerekenleri göz önünde bulundurmanız önemlidir. Ayrıca, herhangi bir sorun yaşamamak için bir avukattan veya noterde çalışan bir uzmandan yardım almanız faydalı olacaktır.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Sorumluluk Reddi:</w:t>
      </w:r>
      <w:r w:rsidDel="00000000" w:rsidR="00000000" w:rsidRPr="00000000">
        <w:rPr>
          <w:color w:val="1f1f1f"/>
          <w:rtl w:val="0"/>
        </w:rPr>
        <w:t xml:space="preserve"> Bu bilgiler genel bilgilendirme amaçlıdır ve yasal danışmanlık yerine geçmez. Herhangi bir işlem yapmadan önce bir uzmana danışmanız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