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SEKTÖR BELİRSİZ SÜRELİ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unvanıyla, _________________________________ işyerinde, 4857 sayılı İş Kanunu ve ilgili mevzuat hükümleri çerçevesinde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İŞVEREN tarafından verilen _________________________________ görevlerini yerine getirecektir.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yeri: 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</w:t>
      </w:r>
      <w:r w:rsidDel="00000000" w:rsidR="00000000" w:rsidRPr="00000000">
        <w:rPr>
          <w:b w:val="1"/>
          <w:color w:val="1f1f1f"/>
          <w:rtl w:val="0"/>
        </w:rPr>
        <w:t xml:space="preserve">belirsiz sürelidir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süresi: ___________________ aydır.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net/brüt ___________________ TL ücret ödenecektir.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ödenecektir.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 (Prim, ikramiye,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Haftalık çalışma süresi: ___________________ saattir.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çalışma süresi: ___________________ saattir.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 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ücreti: (Fazla çalışma yapılması durumunda ödenecek ücret)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Vardiya: (Vardiyalı çalışma yapılıyorsa vardiya sistemi ve saatleri)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 hakkı: ___________________ gündür.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izinler: (Mazeret izni, hastalık izni,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sözleşmesinin fesih koşulları: (İş Kanunu hükümleri)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bildirimi: (Fesih durumunda ne kadar süre önceden bildirim yapılacağı)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 VE REKABET YASAĞI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işverenin ticari sırlarını ve gizli bilgilerini açıklamamayı taahhüt eder.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iş sözleşmesinin sona ermesinden itibaren ___________________ süreyle, İŞVEREN'in faaliyet konusuyla aynı veya benzer bir işte çalışamaz veya kendi adına böyle bir iş yapamaz.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 ve ilgili mevzuat hükümleri uygulanır.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