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 İŞE GELMEME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(Şirketinizin Unvanı, Adresi) </w:t>
      </w:r>
      <w:r w:rsidDel="00000000" w:rsidR="00000000" w:rsidRPr="00000000">
        <w:rPr>
          <w:b w:val="1"/>
          <w:color w:val="1f1f1f"/>
          <w:rtl w:val="0"/>
        </w:rPr>
        <w:t xml:space="preserve">İhtar Edilen:</w:t>
      </w:r>
      <w:r w:rsidDel="00000000" w:rsidR="00000000" w:rsidRPr="00000000">
        <w:rPr>
          <w:color w:val="1f1f1f"/>
          <w:rtl w:val="0"/>
        </w:rPr>
        <w:t xml:space="preserve"> (Personelin Adı, Soyadı,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İşe mazeretsiz ve izinsiz olarak gelmemeniz.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(Şirketinizin Unvanı) bünyesinde (Personelin Görevi) olarak çalışan (Personelin Adı, Soyadı), (Tarih) tarihinden itibaren herhangi bir mazeret veya izin bildiriminde bulunmaksızın işe gelmemektesiniz.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Kanunu'nun 25. maddesi gereğince, işçinin haklı bir sebep olmaksızın ardı ardına iki iş günü veya bir ay içinde toplam üç iş günü işine gelmemesi halinde, işveren iş sözleşmesini haklı nedenle feshedebilir.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(Tarih) tarihine kadar işe gelmemeniz ve gelmeme nedeninizi yazılı olarak bildirmemeniz halinde, iş sözleşmeniz İş Kanunu'nun 25. maddesi uyarınca haklı nedenle feshedilecektir.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İşe gelmeme nedeninizi en geç (Tarih) tarihine kadar yazılı olarak bildirmenizi,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(Tarih) tarihine kadar işe başlamanızı,</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iş sözleşmenizin haklı nedenle feshedileceğini ve yasal haklarınızın saklı tutulduğunu bildiririz.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taleplerimiz doğrultusunda hareket etmeniz, aksi takdirde yasal yollara başvurmak zorunda kalacağımızı önemle hatırlatırız.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 Unvanı) (İmza) (Tarih)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personelin işe gelmediği tarihleri ve bu durumun iş akdine aykırılık teşkil ettiğini açıkça belirtmeniz önemlidir.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Personelin işe gelmeme nedenini yazılı olarak bildirmesi için makul bir süre tanınmalıdır.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Kanunu'nun 25. maddesi, işçinin haklı bir sebep olmaksızın devamsızlık yapması durumunda işverenin iş akdini haklı nedenle feshedebileceğini düzenlemektedir.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Haklı nedenle fesih durumunda, işçi kıdem ve ihbar tazminatına hak kazanamaz.</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işçiyi işten çıkarmadan önce ihtarname göndererek işçiye savunma hakkı tanımalıdır.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