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ARASI KAVGA OLAY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(İşyerinin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Karışan Personel: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Personel 1: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Departmanı: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Personel 2: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Departmanı: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1: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Departmanı: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2: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Departmanı: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(Olayın ne zaman, nerede, nasıl başladığı, tarafların birbirlerine karşı kullandığı sözlü ve/veya fiziksel şiddet türleri, olayın nasıl sonlandığı, yaralanma olup olmadığı gibi bilgiler ayrıntılı olarak açıklanır.)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Hasar: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(İşyerine veya kişilere ait hasar gören eşyaların listesi ve zararın boyutu belirtilir.)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Yaralanma Durumu: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(Yaralanan kişilerin isimleri, yaralanma türleri ve alınan ilk müdahale belirtilir.)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İfadeleri: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Personel 1 İfadesi:</w:t>
      </w:r>
      <w:r w:rsidDel="00000000" w:rsidR="00000000" w:rsidRPr="00000000">
        <w:rPr>
          <w:color w:val="1f1f1f"/>
          <w:rtl w:val="0"/>
        </w:rPr>
        <w:t xml:space="preserve"> (Kişinin olayla ilgili kendi ağzından ifadesi aynen yazılır.)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Personel 2 İfadesi:</w:t>
      </w:r>
      <w:r w:rsidDel="00000000" w:rsidR="00000000" w:rsidRPr="00000000">
        <w:rPr>
          <w:color w:val="1f1f1f"/>
          <w:rtl w:val="0"/>
        </w:rPr>
        <w:t xml:space="preserve"> (Kişinin olayla ilgili kendi ağzından ifadesi aynen yazılır.)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1 İfadesi:</w:t>
      </w:r>
      <w:r w:rsidDel="00000000" w:rsidR="00000000" w:rsidRPr="00000000">
        <w:rPr>
          <w:color w:val="1f1f1f"/>
          <w:rtl w:val="0"/>
        </w:rPr>
        <w:t xml:space="preserve"> (Varsa, tanığın olayla ilgili ifadesi aynen yazılır.)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 2 İfadesi:</w:t>
      </w:r>
      <w:r w:rsidDel="00000000" w:rsidR="00000000" w:rsidRPr="00000000">
        <w:rPr>
          <w:color w:val="1f1f1f"/>
          <w:rtl w:val="0"/>
        </w:rPr>
        <w:t xml:space="preserve"> (Varsa, tanığın olayla ilgili ifadesi aynen yazılır.)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(Olayın ardından işyeri tarafından alınan önlemler belirtilir. Örneğin: Tarafların sakinleştirilmesi, işyeri sağlık personeli tarafından müdahale edilmesi, güvenlik güçlerine haber verilmesi vb.)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4857 sayılı İş Kanunu ve ilgili mevzuat hükümleri çerçevesinde düzenlenmiştir.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tutanakta yer alan bilgilerin doğruluğunu kabul ve beyan ederler.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işyeri tarafından saklanır ve gerektiğinde yasal mercilere sunulur.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olayın özelliklerine ve işyerinin iç yönetmeliğine göre değiştirilebilir ve geliştirilebilir. Hukuki bir süreç başlatmadan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