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ANLAŞMALI BOŞANMA DAVASI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... AİLE MAHKEMESİ SAYIN HAKİMLİĞİ’NE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DAVACI:</w:t>
      </w:r>
      <w:r w:rsidDel="00000000" w:rsidR="00000000" w:rsidRPr="00000000">
        <w:rPr>
          <w:color w:val="1f1f1f"/>
          <w:rtl w:val="0"/>
        </w:rPr>
        <w:t xml:space="preserve"> [Davacının Adı Soyadı], (T.C. Kimlik No: ...)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DAVALI:</w:t>
      </w:r>
      <w:r w:rsidDel="00000000" w:rsidR="00000000" w:rsidRPr="00000000">
        <w:rPr>
          <w:color w:val="1f1f1f"/>
          <w:rtl w:val="0"/>
        </w:rPr>
        <w:t xml:space="preserve"> [Davalının Adı Soyadı], (T.C. Kimlik No: ...)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[Davalının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Ekte sunulan Anlaşmalı Boşanma Protokolü gereğince tarafların boşanmalarına karar verilmesi talebidir.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Müvekkil ile davalı .../.../..... tarihinde ... (Noterlik adı ve yevmiye numarası) evlenmişlerdir. Bu evlilikten ... (Çocukların adı, soyadı ve doğum tarihleri) adlarında ... çocukları dünyaya gelmiştir.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 .../.../..... tarihinden beri fiili olarak ayrı yaşamaktadırlar.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karşılıklı olarak boşanma konusunda anlaşmışlardır ve bu husustaki iradeleri tamamen serbesttir.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velayet, nafaka, mal paylaşımı ve diğer tüm konularda ekte sunulan Anlaşmalı Boşanma Protokolü'nde mutabakata varmışlardır.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  <w:r w:rsidDel="00000000" w:rsidR="00000000" w:rsidRPr="00000000">
        <w:rPr>
          <w:color w:val="1f1f1f"/>
          <w:rtl w:val="0"/>
        </w:rPr>
        <w:t xml:space="preserve"> 4721 Sayılı Türk Medeni Kanunu'nun 166/3. maddesi ve ilgili mevzuat.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Nüfus kayıt örnekleri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Anlaşmalı Boşanma Protokolü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(Gerekli görülen diğer deliller)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VE İSTEM: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edilen ve re'sen göz önünde bulundurulacak sebeplerle;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Tarafların, ekte sunulan Anlaşmalı Boşanma Protokolü'nde belirtilen hususlar çerçevesinde boşanmalarına,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 karar verilmesini saygılarımla arz ve talep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Adı Soyadı] [Avukatın İmzası] [Baro Sicil No]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Anlaşmalı Boşanma Protokolü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(Diğer belgeler)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dilekçedir. Her boşanma davasının kendine özgü koşulları olduğundan, bir avukata danışarak dilekçenizi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