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2024/02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24/06/2024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Şirket:</w:t>
      </w:r>
      <w:r w:rsidDel="00000000" w:rsidR="00000000" w:rsidRPr="00000000">
        <w:rPr>
          <w:color w:val="1f1f1f"/>
          <w:rtl w:val="0"/>
        </w:rPr>
        <w:t xml:space="preserve"> [Şirketin 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[Şirketin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[Şirketin Telefonu]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[Şirketin E-posta Adresi]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Çalışan:</w:t>
      </w:r>
      <w:r w:rsidDel="00000000" w:rsidR="00000000" w:rsidRPr="00000000">
        <w:rPr>
          <w:color w:val="1f1f1f"/>
          <w:rtl w:val="0"/>
        </w:rPr>
        <w:t xml:space="preserve"> [Çalışanın Adı Soyadı]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 [Çalışanın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[Çalışanın Adresi]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[Çalışanın Telefonu]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[Çalışanın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Tanımlar: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 Bilgi:</w:t>
      </w:r>
      <w:r w:rsidDel="00000000" w:rsidR="00000000" w:rsidRPr="00000000">
        <w:rPr>
          <w:color w:val="1f1f1f"/>
          <w:rtl w:val="0"/>
        </w:rPr>
        <w:t xml:space="preserve"> Şirket'in faaliyetleri, müşterileri, projeleri, ürünleri, hizmetleri, teknolojileri, ticari sırları, know-how, finansal bilgileri, stratejileri ve diğer her türlü özel ve gizli bilgileri ifade eder.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  <w:r w:rsidDel="00000000" w:rsidR="00000000" w:rsidRPr="00000000">
        <w:rPr>
          <w:color w:val="1f1f1f"/>
          <w:rtl w:val="0"/>
        </w:rPr>
        <w:t xml:space="preserve"> İşbu protokolü imzalayan şirket ve çalışan.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Gizli Bilginin Korunması: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işbu protokol süresince ve sona ermesinden sonra, Şirket'e ait gizli bilgileri herhangi bir şekilde üçüncü kişilere açıklamayacağını, ifşa etmeyeceğini, yayınlamayacağını veya başka bir şekilde kullanmayacağını kabul ve taahhüt eder.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gizli bilgileri sadece işbu protokol kapsamında ve Şirket'in yazılı izni ile kullanabilecektir.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Gizli Bilginin İadesi: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protokolün sona ermesi veya feshi halinde, Çalışan, Şirket'e ait tüm gizli bilgileri ve bunların kopyalarını derhal iade etmeyi veya imha etmeyi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Tazminat: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işbu protokol hükümlerine aykırı hareket etmesi halinde, Şirket'in uğrayacağı her türlü zarar ve ziyandan sorumlu olacaktır.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Yürürlük ve Süre: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süresi, Çalışan'ın Şirket ile olan iş akdinin devam ettiği süre boyunca geçerlidir. İş akdinin sona ermesi halinde, protokol de kendiliğinden sona erer.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Uyuşmazlıkların Çözümü: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uyuşmazlık [İl/İlçe] Mahkemeleri ve İcra Daireleri'nde çözümlenecektir.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Tebligat: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Genel Hükümler: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2 (iki) sayfadan ibaret olup, taraflarca okunmuş, anlaşılmış ve .../.../..... tarihinde 2 (iki) nüsha olarak imzalanmıştır.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Adı] [Çalışanın Adı Soyadı]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