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RAYİÇ BEDEL TESPİT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[Belediye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[Kimlik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[Adresiniz]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Taşınmazın Adresi:</w:t>
      </w:r>
      <w:r w:rsidDel="00000000" w:rsidR="00000000" w:rsidRPr="00000000">
        <w:rPr>
          <w:color w:val="1f1f1f"/>
          <w:rtl w:val="0"/>
        </w:rPr>
        <w:t xml:space="preserve"> [Taşınmazın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Taşınmazın Niteliği:</w:t>
      </w:r>
      <w:r w:rsidDel="00000000" w:rsidR="00000000" w:rsidRPr="00000000">
        <w:rPr>
          <w:color w:val="1f1f1f"/>
          <w:rtl w:val="0"/>
        </w:rPr>
        <w:t xml:space="preserve"> [Taşınmazın Niteliği (Konut, İşyeri, Arsa, Arazi vb.)]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Ada:</w:t>
      </w:r>
      <w:r w:rsidDel="00000000" w:rsidR="00000000" w:rsidRPr="00000000">
        <w:rPr>
          <w:color w:val="1f1f1f"/>
          <w:rtl w:val="0"/>
        </w:rPr>
        <w:t xml:space="preserve"> [Ada No]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Parsel:</w:t>
      </w:r>
      <w:r w:rsidDel="00000000" w:rsidR="00000000" w:rsidRPr="00000000">
        <w:rPr>
          <w:color w:val="1f1f1f"/>
          <w:rtl w:val="0"/>
        </w:rPr>
        <w:t xml:space="preserve"> [Parsel No]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Taşınmazın Rayiç Bedeli:</w:t>
      </w:r>
      <w:r w:rsidDel="00000000" w:rsidR="00000000" w:rsidRPr="00000000">
        <w:rPr>
          <w:color w:val="1f1f1f"/>
          <w:rtl w:val="0"/>
        </w:rPr>
        <w:t xml:space="preserve"> [Rayiç Bedel Tutarı] TL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taşınmazın rayiç bedeli, [Belediye Adı] Belediyesi Encümeni tarafından [Tarih] tarih ve [Karar No] sayılı kararı ile [Rayiç Bedel Tutarı] TL olarak tespit edilmiştir.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5393 sayılı Belediye Kanunu'nun 152. maddesi ve ilgili mevzuat hükümleri çerçevesinde düzenlenmiştir.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Yetkilisi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Yetkilisi İmzası]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[Belediye Mührü]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taşınmazın rayiç bedelini gösteren resmi bir belgedir.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Rayiç bedel, taşınmazın vergi değerinin tespitinde ve bazı hukuki işlemlerde kullanılır.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Rayiç bedel, taşınmazın gerçek değerini yansıtmayabilir.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Bu belge sadece bir örnektir. Belediyenizin kendi formatı ve prosedürü olabilir. Rayiç bedel tespiti için belediyenizle iletişime geçmeniz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